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491D069A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</w:rPr>
      </w:pPr>
      <w:r w:rsidRPr="00341812">
        <w:rPr>
          <w:rFonts w:ascii="Arial" w:eastAsia="Times New Roman" w:hAnsi="Arial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</w:rPr>
        <w:t xml:space="preserve">SG-RAN </w:t>
      </w:r>
      <w:r w:rsidRPr="00341812">
        <w:rPr>
          <w:rFonts w:ascii="Arial" w:eastAsia="Times New Roman" w:hAnsi="Arial"/>
          <w:b/>
          <w:sz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</w:rPr>
        <w:t>#1</w:t>
      </w:r>
      <w:r w:rsidR="004A5E15">
        <w:rPr>
          <w:rFonts w:ascii="Arial" w:eastAsia="Times New Roman" w:hAnsi="Arial"/>
          <w:b/>
          <w:sz w:val="24"/>
        </w:rPr>
        <w:t>1</w:t>
      </w:r>
      <w:r w:rsidR="0069247C">
        <w:rPr>
          <w:rFonts w:ascii="Arial" w:eastAsia="Times New Roman" w:hAnsi="Arial"/>
          <w:b/>
          <w:sz w:val="24"/>
        </w:rPr>
        <w:t>1</w:t>
      </w:r>
      <w:r w:rsidR="00032B71">
        <w:rPr>
          <w:rFonts w:ascii="Arial" w:eastAsia="Times New Roman" w:hAnsi="Arial"/>
          <w:b/>
          <w:sz w:val="24"/>
        </w:rPr>
        <w:t>e</w:t>
      </w:r>
      <w:r w:rsidRPr="00341812">
        <w:rPr>
          <w:rFonts w:ascii="Arial" w:eastAsia="Times New Roman" w:hAnsi="Arial"/>
          <w:b/>
          <w:bCs/>
          <w:sz w:val="24"/>
        </w:rPr>
        <w:tab/>
      </w:r>
      <w:r w:rsidR="006A64C8" w:rsidRPr="006A64C8">
        <w:rPr>
          <w:rFonts w:ascii="Arial" w:eastAsia="Times New Roman" w:hAnsi="Arial"/>
          <w:b/>
          <w:bCs/>
          <w:sz w:val="24"/>
        </w:rPr>
        <w:t>R2-200</w:t>
      </w:r>
      <w:r w:rsidR="00AB4AD9">
        <w:rPr>
          <w:rFonts w:ascii="Arial" w:eastAsia="Times New Roman" w:hAnsi="Arial"/>
          <w:b/>
          <w:bCs/>
          <w:sz w:val="24"/>
        </w:rPr>
        <w:t>6607</w:t>
      </w:r>
    </w:p>
    <w:p w14:paraId="6D1CDF7B" w14:textId="7A39240E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/>
          <w:b/>
          <w:sz w:val="24"/>
        </w:rPr>
        <w:t>Online</w:t>
      </w:r>
      <w:r w:rsidR="00032B71" w:rsidRPr="00032B71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August </w:t>
      </w:r>
      <w:r w:rsidR="004A5E15">
        <w:rPr>
          <w:rFonts w:ascii="Arial" w:hAnsi="Arial"/>
          <w:b/>
          <w:sz w:val="24"/>
        </w:rPr>
        <w:t>1</w:t>
      </w:r>
      <w:r w:rsidR="0069247C">
        <w:rPr>
          <w:rFonts w:ascii="Arial" w:hAnsi="Arial"/>
          <w:b/>
          <w:sz w:val="24"/>
        </w:rPr>
        <w:t>7</w:t>
      </w:r>
      <w:r w:rsidR="004A5E15">
        <w:rPr>
          <w:rFonts w:ascii="Arial" w:hAnsi="Arial"/>
          <w:b/>
          <w:sz w:val="24"/>
        </w:rPr>
        <w:t xml:space="preserve"> </w:t>
      </w:r>
      <w:r w:rsidR="00032B71" w:rsidRPr="00032B71">
        <w:rPr>
          <w:rFonts w:ascii="Arial" w:hAnsi="Arial"/>
          <w:b/>
          <w:sz w:val="24"/>
        </w:rPr>
        <w:t xml:space="preserve">– </w:t>
      </w:r>
      <w:r w:rsidR="004A5E15">
        <w:rPr>
          <w:rFonts w:ascii="Arial" w:hAnsi="Arial"/>
          <w:b/>
          <w:sz w:val="24"/>
        </w:rPr>
        <w:t>2</w:t>
      </w:r>
      <w:r w:rsidR="0069247C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, </w:t>
      </w:r>
      <w:r w:rsidR="00032B71" w:rsidRPr="00032B71">
        <w:rPr>
          <w:rFonts w:ascii="Arial" w:hAnsi="Arial"/>
          <w:b/>
          <w:sz w:val="24"/>
        </w:rPr>
        <w:t>2020</w:t>
      </w:r>
      <w:r w:rsidR="0091700D" w:rsidRPr="00341812">
        <w:rPr>
          <w:rFonts w:ascii="Arial" w:hAnsi="Arial"/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5D73E1A0" w:rsidR="006D3016" w:rsidRPr="00341812" w:rsidRDefault="006D3016" w:rsidP="003D1173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3872B0">
        <w:rPr>
          <w:rFonts w:ascii="Arial" w:eastAsia="MS Mincho" w:hAnsi="Arial" w:cs="Arial"/>
          <w:b/>
          <w:bCs/>
          <w:sz w:val="24"/>
          <w:lang w:eastAsia="en-US"/>
        </w:rPr>
        <w:t>8.12.3</w:t>
      </w:r>
    </w:p>
    <w:p w14:paraId="5685B4D7" w14:textId="464C6809" w:rsidR="00E30B2C" w:rsidRPr="00341812" w:rsidRDefault="006D3016" w:rsidP="003D1173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</w:t>
      </w:r>
    </w:p>
    <w:p w14:paraId="62778E85" w14:textId="07F08CB9" w:rsidR="006D3016" w:rsidRPr="00341812" w:rsidRDefault="006D3016" w:rsidP="003D1173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A11FBB">
        <w:rPr>
          <w:rFonts w:ascii="Arial" w:eastAsia="Times New Roman" w:hAnsi="Arial" w:cs="Arial"/>
          <w:b/>
          <w:bCs/>
          <w:sz w:val="24"/>
          <w:lang w:eastAsia="en-US"/>
        </w:rPr>
        <w:t xml:space="preserve">Power saving enhancements for </w:t>
      </w:r>
      <w:r w:rsidR="00A01A88">
        <w:rPr>
          <w:rFonts w:ascii="Arial" w:eastAsia="Times New Roman" w:hAnsi="Arial" w:cs="Arial"/>
          <w:b/>
          <w:bCs/>
          <w:sz w:val="24"/>
          <w:lang w:eastAsia="en-US"/>
        </w:rPr>
        <w:t>RedCap UEs</w:t>
      </w:r>
    </w:p>
    <w:p w14:paraId="1FA36C2B" w14:textId="18690F0D" w:rsidR="006D3016" w:rsidRPr="00341812" w:rsidRDefault="006D3016" w:rsidP="003D1173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9617EB" w:rsidRPr="009617EB">
        <w:rPr>
          <w:rFonts w:ascii="Arial" w:eastAsia="Times New Roman" w:hAnsi="Arial" w:cs="Arial"/>
          <w:b/>
          <w:bCs/>
          <w:sz w:val="24"/>
          <w:lang w:eastAsia="en-US"/>
        </w:rPr>
        <w:t>FS_NR_redcap</w:t>
      </w:r>
    </w:p>
    <w:p w14:paraId="5B797E05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79A3E84C" w14:textId="2E46A079" w:rsidR="00807ADF" w:rsidRDefault="00C60BCF" w:rsidP="00C04100">
      <w:pPr>
        <w:spacing w:after="240"/>
        <w:ind w:right="-101"/>
        <w:jc w:val="both"/>
      </w:pPr>
      <w:r>
        <w:t xml:space="preserve">Rel-17 </w:t>
      </w:r>
      <w:r w:rsidR="00A01A88">
        <w:t xml:space="preserve">RedCap </w:t>
      </w:r>
      <w:r>
        <w:t xml:space="preserve">SI </w:t>
      </w:r>
      <w:r w:rsidR="006E5496">
        <w:fldChar w:fldCharType="begin"/>
      </w:r>
      <w:r w:rsidR="006E5496">
        <w:instrText xml:space="preserve"> REF _Ref46415272 \r \h </w:instrText>
      </w:r>
      <w:r w:rsidR="006E5496">
        <w:fldChar w:fldCharType="separate"/>
      </w:r>
      <w:r w:rsidR="006E5496">
        <w:t>[1]</w:t>
      </w:r>
      <w:r w:rsidR="006E5496">
        <w:fldChar w:fldCharType="end"/>
      </w:r>
      <w:r w:rsidR="006E5496">
        <w:t xml:space="preserve"> </w:t>
      </w:r>
      <w:r>
        <w:t>includes the following RAN2-led objective</w:t>
      </w:r>
      <w:r w:rsidR="00444845">
        <w:t>s</w:t>
      </w:r>
      <w:r>
        <w:t>:</w:t>
      </w:r>
    </w:p>
    <w:p w14:paraId="0D8EF981" w14:textId="77777777" w:rsidR="00044E79" w:rsidRPr="00DD4663" w:rsidRDefault="00044E79" w:rsidP="00444845">
      <w:pPr>
        <w:ind w:left="360" w:right="-99"/>
        <w:rPr>
          <w:rFonts w:eastAsia="SimSun"/>
          <w:lang w:eastAsia="ja-JP"/>
        </w:rPr>
      </w:pPr>
      <w:r w:rsidRPr="000446D8">
        <w:rPr>
          <w:rFonts w:eastAsia="SimSun"/>
          <w:lang w:eastAsia="ja-JP"/>
        </w:rPr>
        <w:t xml:space="preserve">Study </w:t>
      </w:r>
      <w:r w:rsidRPr="007F1CF1">
        <w:rPr>
          <w:rFonts w:eastAsia="SimSun"/>
          <w:lang w:eastAsia="ja-JP"/>
        </w:rPr>
        <w:t>UE power saving and battery lifetime enh</w:t>
      </w:r>
      <w:r w:rsidRPr="00572D96">
        <w:rPr>
          <w:rFonts w:eastAsia="SimSun"/>
          <w:lang w:eastAsia="ja-JP"/>
        </w:rPr>
        <w:t xml:space="preserve">ancement for reduced </w:t>
      </w:r>
      <w:r>
        <w:rPr>
          <w:rFonts w:eastAsia="SimSun"/>
          <w:lang w:eastAsia="ja-JP"/>
        </w:rPr>
        <w:t>capability</w:t>
      </w:r>
      <w:r w:rsidRPr="00572D96">
        <w:rPr>
          <w:rFonts w:eastAsia="SimSun"/>
          <w:lang w:eastAsia="ja-JP"/>
        </w:rPr>
        <w:t xml:space="preserve"> UEs</w:t>
      </w:r>
      <w:r w:rsidRPr="00DF5B2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in </w:t>
      </w:r>
      <w:r w:rsidRPr="00DF5B25">
        <w:rPr>
          <w:rFonts w:eastAsia="SimSun"/>
          <w:lang w:eastAsia="ja-JP"/>
        </w:rPr>
        <w:t>applicable use cases (e.g. delay to</w:t>
      </w:r>
      <w:r w:rsidRPr="00D824B8">
        <w:rPr>
          <w:rFonts w:eastAsia="SimSun"/>
          <w:lang w:eastAsia="ja-JP"/>
        </w:rPr>
        <w:t>lerant) [RAN2, RAN1]</w:t>
      </w:r>
      <w:r w:rsidRPr="00DD4663">
        <w:rPr>
          <w:rFonts w:eastAsia="SimSun"/>
          <w:lang w:eastAsia="ja-JP"/>
        </w:rPr>
        <w:t xml:space="preserve">: </w:t>
      </w:r>
    </w:p>
    <w:p w14:paraId="41068FEC" w14:textId="77777777" w:rsidR="00044E79" w:rsidRPr="00061FB7" w:rsidRDefault="00044E79" w:rsidP="00444845">
      <w:pPr>
        <w:pStyle w:val="ListParagraph"/>
        <w:numPr>
          <w:ilvl w:val="0"/>
          <w:numId w:val="42"/>
        </w:numPr>
        <w:spacing w:after="160" w:line="259" w:lineRule="auto"/>
        <w:ind w:leftChars="0" w:left="900" w:right="-99" w:hanging="270"/>
        <w:contextualSpacing/>
        <w:rPr>
          <w:rFonts w:ascii="Times New Roman" w:hAnsi="Times New Roman"/>
          <w:szCs w:val="20"/>
        </w:rPr>
      </w:pPr>
      <w:r w:rsidRPr="00061FB7">
        <w:rPr>
          <w:rFonts w:ascii="Times New Roman" w:hAnsi="Times New Roman"/>
          <w:szCs w:val="20"/>
        </w:rPr>
        <w:t>Reduced PDCCH monitoring by smaller numbers of blind decodes and CCE limits [RAN1].</w:t>
      </w:r>
    </w:p>
    <w:p w14:paraId="33CC2435" w14:textId="77777777" w:rsidR="00044E79" w:rsidRPr="00444845" w:rsidRDefault="00044E79" w:rsidP="00444845">
      <w:pPr>
        <w:pStyle w:val="ListParagraph"/>
        <w:numPr>
          <w:ilvl w:val="0"/>
          <w:numId w:val="42"/>
        </w:numPr>
        <w:spacing w:after="160" w:line="259" w:lineRule="auto"/>
        <w:ind w:leftChars="0" w:left="900" w:right="-99" w:hanging="270"/>
        <w:contextualSpacing/>
        <w:rPr>
          <w:rFonts w:ascii="Times New Roman" w:hAnsi="Times New Roman"/>
          <w:szCs w:val="20"/>
          <w:highlight w:val="yellow"/>
        </w:rPr>
      </w:pPr>
      <w:r w:rsidRPr="00444845">
        <w:rPr>
          <w:rFonts w:ascii="Times New Roman" w:hAnsi="Times New Roman"/>
          <w:szCs w:val="20"/>
          <w:highlight w:val="yellow"/>
        </w:rPr>
        <w:t>Extended DRX for RRC Inactive and/or Idle [RAN2]</w:t>
      </w:r>
    </w:p>
    <w:p w14:paraId="3995C611" w14:textId="77777777" w:rsidR="00044E79" w:rsidRPr="00444845" w:rsidRDefault="00044E79" w:rsidP="00444845">
      <w:pPr>
        <w:pStyle w:val="ListParagraph"/>
        <w:numPr>
          <w:ilvl w:val="0"/>
          <w:numId w:val="42"/>
        </w:numPr>
        <w:spacing w:after="160" w:line="259" w:lineRule="auto"/>
        <w:ind w:leftChars="0" w:left="900" w:right="-99" w:hanging="270"/>
        <w:contextualSpacing/>
        <w:rPr>
          <w:rFonts w:ascii="Times New Roman" w:hAnsi="Times New Roman"/>
          <w:szCs w:val="20"/>
          <w:highlight w:val="yellow"/>
        </w:rPr>
      </w:pPr>
      <w:r w:rsidRPr="00444845">
        <w:rPr>
          <w:rFonts w:ascii="Times New Roman" w:hAnsi="Times New Roman"/>
          <w:szCs w:val="20"/>
          <w:highlight w:val="yellow"/>
        </w:rPr>
        <w:t>RRM relaxation for stationary devices [RAN2]</w:t>
      </w:r>
    </w:p>
    <w:p w14:paraId="2013975C" w14:textId="6F0AF7F4" w:rsidR="003F08B2" w:rsidRDefault="00BE6D3E" w:rsidP="003F08B2">
      <w:pPr>
        <w:spacing w:after="240"/>
        <w:ind w:right="-101"/>
        <w:jc w:val="both"/>
      </w:pPr>
      <w:r>
        <w:t>This paper discusses</w:t>
      </w:r>
      <w:r w:rsidR="00E569B4">
        <w:t xml:space="preserve"> power saving enhancements for achieving the above objectives</w:t>
      </w:r>
      <w:r w:rsidR="007D1704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4817D6CB" w:rsidR="00AD2F2F" w:rsidRDefault="00AD2F2F" w:rsidP="00AD2F2F">
      <w:pPr>
        <w:pStyle w:val="Heading3"/>
      </w:pPr>
      <w:r>
        <w:t>Extended DRX</w:t>
      </w:r>
    </w:p>
    <w:p w14:paraId="06B62C1D" w14:textId="6E61CC04" w:rsidR="00144DF9" w:rsidRDefault="00E569B4" w:rsidP="00E569B4">
      <w:pPr>
        <w:jc w:val="both"/>
        <w:rPr>
          <w:szCs w:val="28"/>
        </w:rPr>
      </w:pPr>
      <w:r>
        <w:rPr>
          <w:szCs w:val="28"/>
        </w:rPr>
        <w:t>In the RedCap SID, three us</w:t>
      </w:r>
      <w:r w:rsidR="00005787">
        <w:rPr>
          <w:szCs w:val="28"/>
        </w:rPr>
        <w:t>age scenario</w:t>
      </w:r>
      <w:r w:rsidR="00051902">
        <w:rPr>
          <w:szCs w:val="28"/>
        </w:rPr>
        <w:t>s</w:t>
      </w:r>
      <w:r w:rsidR="00005787">
        <w:rPr>
          <w:szCs w:val="28"/>
        </w:rPr>
        <w:t xml:space="preserve"> have been identified</w:t>
      </w:r>
      <w:r w:rsidR="005E3AB7">
        <w:rPr>
          <w:szCs w:val="28"/>
        </w:rPr>
        <w:t xml:space="preserve">: </w:t>
      </w:r>
      <w:r w:rsidR="004B4232">
        <w:rPr>
          <w:szCs w:val="28"/>
        </w:rPr>
        <w:t xml:space="preserve">wearables, industrial sensors, video surveillance. </w:t>
      </w:r>
      <w:r w:rsidR="0099009D">
        <w:rPr>
          <w:szCs w:val="28"/>
        </w:rPr>
        <w:t xml:space="preserve">Unlike traditional phone based </w:t>
      </w:r>
      <w:r w:rsidR="00776EAA">
        <w:rPr>
          <w:szCs w:val="28"/>
        </w:rPr>
        <w:t>communications</w:t>
      </w:r>
      <w:r w:rsidR="0099009D">
        <w:rPr>
          <w:szCs w:val="28"/>
        </w:rPr>
        <w:t xml:space="preserve">, </w:t>
      </w:r>
      <w:r w:rsidR="00776EAA">
        <w:rPr>
          <w:szCs w:val="28"/>
        </w:rPr>
        <w:t xml:space="preserve">some </w:t>
      </w:r>
      <w:r w:rsidR="0099009D">
        <w:rPr>
          <w:szCs w:val="28"/>
        </w:rPr>
        <w:t xml:space="preserve">applications on these devices </w:t>
      </w:r>
      <w:r w:rsidR="00776EAA">
        <w:rPr>
          <w:szCs w:val="28"/>
        </w:rPr>
        <w:t xml:space="preserve">can tolerate longer paging latency. </w:t>
      </w:r>
      <w:r w:rsidR="00EE1456">
        <w:rPr>
          <w:szCs w:val="28"/>
        </w:rPr>
        <w:t>Therefore, from power saving perspectives</w:t>
      </w:r>
      <w:r w:rsidR="00FC23F7">
        <w:rPr>
          <w:szCs w:val="28"/>
        </w:rPr>
        <w:t>, it is useful to support longer I-DRX cycles.</w:t>
      </w:r>
      <w:r w:rsidR="00842645">
        <w:rPr>
          <w:szCs w:val="28"/>
        </w:rPr>
        <w:t xml:space="preserve"> In fact, </w:t>
      </w:r>
      <w:r w:rsidR="001B5F0A">
        <w:rPr>
          <w:szCs w:val="28"/>
        </w:rPr>
        <w:t xml:space="preserve">I-DRX cycles up to 10.24 sec are already supported NR core network. </w:t>
      </w:r>
      <w:r w:rsidR="00EF408A">
        <w:rPr>
          <w:szCs w:val="28"/>
        </w:rPr>
        <w:t>So we should support longer I-DRX cycle at least up to 10.24 sec for RedCap UEs.</w:t>
      </w:r>
    </w:p>
    <w:p w14:paraId="1E5190C2" w14:textId="0A9BDFE1" w:rsidR="00EC6C07" w:rsidRPr="00144DF9" w:rsidRDefault="00144DF9" w:rsidP="00491917">
      <w:pPr>
        <w:tabs>
          <w:tab w:val="left" w:pos="1530"/>
        </w:tabs>
        <w:jc w:val="both"/>
        <w:rPr>
          <w:b/>
          <w:bCs/>
          <w:szCs w:val="28"/>
        </w:rPr>
      </w:pPr>
      <w:r w:rsidRPr="00144DF9">
        <w:rPr>
          <w:b/>
          <w:bCs/>
          <w:szCs w:val="28"/>
        </w:rPr>
        <w:t xml:space="preserve">Observation 1. </w:t>
      </w:r>
      <w:r w:rsidR="00491917">
        <w:rPr>
          <w:b/>
          <w:bCs/>
          <w:szCs w:val="28"/>
        </w:rPr>
        <w:tab/>
      </w:r>
      <w:r w:rsidRPr="00144DF9">
        <w:rPr>
          <w:b/>
          <w:bCs/>
          <w:szCs w:val="28"/>
        </w:rPr>
        <w:t>I-DRX cycles up to 10.24 sec are already supported by NR core network.</w:t>
      </w:r>
    </w:p>
    <w:p w14:paraId="710E8C22" w14:textId="45DE2B5E" w:rsidR="00144DF9" w:rsidRDefault="0011524A" w:rsidP="00D677FA">
      <w:pPr>
        <w:spacing w:after="120"/>
        <w:jc w:val="both"/>
        <w:rPr>
          <w:szCs w:val="28"/>
        </w:rPr>
      </w:pPr>
      <w:r>
        <w:rPr>
          <w:szCs w:val="28"/>
        </w:rPr>
        <w:t xml:space="preserve">On the other hand, </w:t>
      </w:r>
      <w:r w:rsidR="00454A02">
        <w:rPr>
          <w:szCs w:val="28"/>
        </w:rPr>
        <w:t xml:space="preserve">our understanding of the </w:t>
      </w:r>
      <w:r w:rsidR="009A5F6A">
        <w:rPr>
          <w:szCs w:val="28"/>
        </w:rPr>
        <w:t>three RedCap usage scenarios specified in the SID is that there is no</w:t>
      </w:r>
      <w:r w:rsidR="00292393">
        <w:rPr>
          <w:szCs w:val="28"/>
        </w:rPr>
        <w:t xml:space="preserve"> </w:t>
      </w:r>
      <w:r w:rsidR="00E366BC">
        <w:rPr>
          <w:szCs w:val="28"/>
        </w:rPr>
        <w:t>strong</w:t>
      </w:r>
      <w:r w:rsidR="00292393">
        <w:rPr>
          <w:szCs w:val="28"/>
        </w:rPr>
        <w:t xml:space="preserve"> use cases that </w:t>
      </w:r>
      <w:r w:rsidR="008C5A85">
        <w:rPr>
          <w:szCs w:val="28"/>
        </w:rPr>
        <w:t xml:space="preserve">would </w:t>
      </w:r>
      <w:r w:rsidR="00292393">
        <w:rPr>
          <w:szCs w:val="28"/>
        </w:rPr>
        <w:t xml:space="preserve">require I-DRX going beyond 10.24 sec. </w:t>
      </w:r>
      <w:r w:rsidR="00401142">
        <w:rPr>
          <w:szCs w:val="28"/>
        </w:rPr>
        <w:t xml:space="preserve">In addition, </w:t>
      </w:r>
      <w:r w:rsidR="009A327F">
        <w:rPr>
          <w:szCs w:val="28"/>
        </w:rPr>
        <w:t xml:space="preserve">I-DRX cycles longer than 10.24 sec will require support of </w:t>
      </w:r>
      <w:r w:rsidR="00EB58CA">
        <w:rPr>
          <w:szCs w:val="28"/>
        </w:rPr>
        <w:t xml:space="preserve">hyper SFN, which </w:t>
      </w:r>
      <w:r w:rsidR="009E327E">
        <w:rPr>
          <w:szCs w:val="28"/>
        </w:rPr>
        <w:t xml:space="preserve">means extra spec work and implementation efforts. </w:t>
      </w:r>
    </w:p>
    <w:p w14:paraId="14D64B4E" w14:textId="1998FF8B" w:rsidR="00144DF9" w:rsidRPr="00491917" w:rsidRDefault="00144DF9" w:rsidP="0069153C">
      <w:pPr>
        <w:tabs>
          <w:tab w:val="left" w:pos="1530"/>
        </w:tabs>
        <w:spacing w:after="120"/>
        <w:ind w:left="1530" w:hanging="1530"/>
        <w:jc w:val="both"/>
        <w:rPr>
          <w:b/>
          <w:bCs/>
          <w:szCs w:val="28"/>
        </w:rPr>
      </w:pPr>
      <w:r w:rsidRPr="00491917">
        <w:rPr>
          <w:b/>
          <w:bCs/>
          <w:szCs w:val="28"/>
        </w:rPr>
        <w:t xml:space="preserve">Observation 2. </w:t>
      </w:r>
      <w:r w:rsidR="00491917">
        <w:rPr>
          <w:b/>
          <w:bCs/>
          <w:szCs w:val="28"/>
        </w:rPr>
        <w:tab/>
      </w:r>
      <w:r w:rsidR="00A27B5E" w:rsidRPr="00491917">
        <w:rPr>
          <w:b/>
          <w:bCs/>
          <w:szCs w:val="28"/>
        </w:rPr>
        <w:t xml:space="preserve">There are no strong use cases that </w:t>
      </w:r>
      <w:r w:rsidR="008C5A85">
        <w:rPr>
          <w:b/>
          <w:bCs/>
          <w:szCs w:val="28"/>
        </w:rPr>
        <w:t xml:space="preserve">would </w:t>
      </w:r>
      <w:r w:rsidR="00A27B5E" w:rsidRPr="00491917">
        <w:rPr>
          <w:b/>
          <w:bCs/>
          <w:szCs w:val="28"/>
        </w:rPr>
        <w:t xml:space="preserve">require </w:t>
      </w:r>
      <w:r w:rsidR="00491917" w:rsidRPr="00491917">
        <w:rPr>
          <w:b/>
          <w:bCs/>
          <w:szCs w:val="28"/>
        </w:rPr>
        <w:t xml:space="preserve">RedCap UEs to support </w:t>
      </w:r>
      <w:r w:rsidR="00A27B5E" w:rsidRPr="00491917">
        <w:rPr>
          <w:b/>
          <w:bCs/>
          <w:szCs w:val="28"/>
        </w:rPr>
        <w:t>I-DRX cycles longer than 10.24 sec.</w:t>
      </w:r>
    </w:p>
    <w:p w14:paraId="69AD0E79" w14:textId="32317723" w:rsidR="00144DF9" w:rsidRPr="00E569B4" w:rsidRDefault="004C29B0" w:rsidP="0064202B">
      <w:pPr>
        <w:spacing w:before="120" w:after="120"/>
        <w:jc w:val="both"/>
        <w:rPr>
          <w:szCs w:val="28"/>
        </w:rPr>
      </w:pPr>
      <w:r>
        <w:rPr>
          <w:szCs w:val="28"/>
        </w:rPr>
        <w:t>Given the weak motivation, we</w:t>
      </w:r>
      <w:r w:rsidR="009E327E">
        <w:rPr>
          <w:szCs w:val="28"/>
        </w:rPr>
        <w:t xml:space="preserve"> </w:t>
      </w:r>
      <w:r>
        <w:rPr>
          <w:szCs w:val="28"/>
        </w:rPr>
        <w:t>therefore</w:t>
      </w:r>
      <w:r w:rsidR="009E327E">
        <w:rPr>
          <w:szCs w:val="28"/>
        </w:rPr>
        <w:t xml:space="preserve"> do not think </w:t>
      </w:r>
      <w:r w:rsidR="000A4B62">
        <w:rPr>
          <w:szCs w:val="28"/>
        </w:rPr>
        <w:t>they should be considered in Rel-17</w:t>
      </w:r>
      <w:r w:rsidR="00892A63">
        <w:rPr>
          <w:szCs w:val="28"/>
        </w:rPr>
        <w:t>.</w:t>
      </w:r>
    </w:p>
    <w:p w14:paraId="71AE691B" w14:textId="3E5E6400" w:rsidR="00D4592D" w:rsidRDefault="00892A63" w:rsidP="004A6277">
      <w:pPr>
        <w:tabs>
          <w:tab w:val="left" w:pos="1170"/>
        </w:tabs>
        <w:snapToGrid w:val="0"/>
        <w:spacing w:before="120" w:after="0"/>
        <w:jc w:val="both"/>
        <w:rPr>
          <w:b/>
          <w:bCs/>
          <w:szCs w:val="28"/>
        </w:rPr>
      </w:pPr>
      <w:r>
        <w:rPr>
          <w:b/>
          <w:bCs/>
          <w:szCs w:val="28"/>
        </w:rPr>
        <w:t>Proposal</w:t>
      </w:r>
      <w:r w:rsidR="00FE5AA6" w:rsidRPr="00E43E40">
        <w:rPr>
          <w:b/>
          <w:bCs/>
          <w:szCs w:val="28"/>
        </w:rPr>
        <w:t xml:space="preserve"> 1. </w:t>
      </w:r>
      <w:r w:rsidR="004A6277">
        <w:rPr>
          <w:b/>
          <w:bCs/>
          <w:szCs w:val="28"/>
        </w:rPr>
        <w:tab/>
        <w:t>Support I-DRX cycles only up to 10.24 sec in Rel-17</w:t>
      </w:r>
      <w:r w:rsidR="00D4592D">
        <w:rPr>
          <w:b/>
          <w:bCs/>
          <w:szCs w:val="28"/>
        </w:rPr>
        <w:t>.</w:t>
      </w:r>
    </w:p>
    <w:p w14:paraId="3D6B0E83" w14:textId="77777777" w:rsidR="005E46CF" w:rsidRDefault="0002467D" w:rsidP="00267AE6">
      <w:pPr>
        <w:tabs>
          <w:tab w:val="left" w:pos="180"/>
          <w:tab w:val="left" w:pos="450"/>
        </w:tabs>
        <w:spacing w:before="240" w:after="0"/>
        <w:jc w:val="both"/>
      </w:pPr>
      <w:r>
        <w:t xml:space="preserve">In LTE eDRX, for I-DRX cycles longer than 5.12 sec, network can configure </w:t>
      </w:r>
      <w:r w:rsidR="00480A22">
        <w:t xml:space="preserve">a </w:t>
      </w:r>
      <w:r>
        <w:t xml:space="preserve">paging time window </w:t>
      </w:r>
      <w:r w:rsidR="00CA277C">
        <w:t xml:space="preserve">(PTW) </w:t>
      </w:r>
      <w:r>
        <w:t>for</w:t>
      </w:r>
      <w:r w:rsidR="00CA277C">
        <w:t xml:space="preserve"> UE</w:t>
      </w:r>
      <w:r w:rsidR="004111B7">
        <w:t xml:space="preserve">. </w:t>
      </w:r>
      <w:r w:rsidR="00A8688D">
        <w:t xml:space="preserve">UE monitors paging only within its configured PTW, which </w:t>
      </w:r>
      <w:r w:rsidR="004111B7">
        <w:t xml:space="preserve">typically </w:t>
      </w:r>
      <w:r w:rsidR="00A8688D">
        <w:t xml:space="preserve">is </w:t>
      </w:r>
      <w:r w:rsidR="004111B7">
        <w:t xml:space="preserve">much </w:t>
      </w:r>
      <w:r w:rsidR="00A8688D">
        <w:t xml:space="preserve">shorter </w:t>
      </w:r>
      <w:r w:rsidR="00480A22">
        <w:t xml:space="preserve">its I-DRX cycle. </w:t>
      </w:r>
      <w:r w:rsidR="00337AB9">
        <w:t xml:space="preserve">If Proposal 1 is agreed, that means UE needs to support </w:t>
      </w:r>
      <w:r w:rsidR="00EB17DB">
        <w:t xml:space="preserve">PTW </w:t>
      </w:r>
      <w:r w:rsidR="00C1246A">
        <w:t>for only o</w:t>
      </w:r>
      <w:r w:rsidR="00EB17DB">
        <w:t xml:space="preserve">ne value of </w:t>
      </w:r>
      <w:r w:rsidR="00C1246A">
        <w:t xml:space="preserve">I-DRX cycle (i.e. 10.24 sec). At length of 10.24 sec, it is not </w:t>
      </w:r>
      <w:r w:rsidR="00753D46">
        <w:t xml:space="preserve">clear to us </w:t>
      </w:r>
      <w:r w:rsidR="001C5ADC">
        <w:t>whether</w:t>
      </w:r>
      <w:r w:rsidR="00753D46">
        <w:t xml:space="preserve"> </w:t>
      </w:r>
      <w:r w:rsidR="001C5ADC">
        <w:t xml:space="preserve">PTW is </w:t>
      </w:r>
      <w:r w:rsidR="00753D46">
        <w:t xml:space="preserve">critical </w:t>
      </w:r>
      <w:r w:rsidR="001C5ADC">
        <w:t xml:space="preserve">to </w:t>
      </w:r>
      <w:r w:rsidR="00753D46">
        <w:t>have</w:t>
      </w:r>
      <w:r w:rsidR="001C5ADC">
        <w:t xml:space="preserve">, because PTW </w:t>
      </w:r>
      <w:r w:rsidR="00860FBF">
        <w:t xml:space="preserve">originally was intended for </w:t>
      </w:r>
      <w:r w:rsidR="00395B46">
        <w:t xml:space="preserve">IoT applications with </w:t>
      </w:r>
      <w:r w:rsidR="00860FBF">
        <w:t>much longer I-DRX</w:t>
      </w:r>
      <w:r w:rsidR="00395B46">
        <w:t xml:space="preserve"> cycles (e.g. tens of minutes). </w:t>
      </w:r>
    </w:p>
    <w:p w14:paraId="44D4862F" w14:textId="4D505EC0" w:rsidR="0002467D" w:rsidRPr="005E46CF" w:rsidRDefault="005E46CF" w:rsidP="003D1173">
      <w:pPr>
        <w:tabs>
          <w:tab w:val="left" w:pos="180"/>
          <w:tab w:val="left" w:pos="450"/>
          <w:tab w:val="left" w:pos="1170"/>
        </w:tabs>
        <w:spacing w:before="240" w:after="0"/>
        <w:jc w:val="both"/>
        <w:rPr>
          <w:b/>
          <w:bCs/>
        </w:rPr>
      </w:pPr>
      <w:r w:rsidRPr="005E46CF">
        <w:rPr>
          <w:b/>
          <w:bCs/>
        </w:rPr>
        <w:t>Proposal 2.</w:t>
      </w:r>
      <w:r w:rsidR="003D1173">
        <w:rPr>
          <w:b/>
          <w:bCs/>
        </w:rPr>
        <w:t xml:space="preserve"> </w:t>
      </w:r>
      <w:r w:rsidR="00675E6C">
        <w:rPr>
          <w:b/>
          <w:bCs/>
        </w:rPr>
        <w:tab/>
        <w:t>Discuss whether to support p</w:t>
      </w:r>
      <w:r w:rsidRPr="005E46CF">
        <w:rPr>
          <w:b/>
          <w:bCs/>
        </w:rPr>
        <w:t>aging time window in Rel-17.</w:t>
      </w:r>
      <w:r w:rsidR="00860FBF" w:rsidRPr="005E46CF">
        <w:rPr>
          <w:b/>
          <w:bCs/>
        </w:rPr>
        <w:t xml:space="preserve"> </w:t>
      </w:r>
      <w:r w:rsidR="00753D46" w:rsidRPr="005E46CF">
        <w:rPr>
          <w:b/>
          <w:bCs/>
        </w:rPr>
        <w:t xml:space="preserve"> </w:t>
      </w:r>
    </w:p>
    <w:p w14:paraId="31D92B59" w14:textId="4AC6B9D9" w:rsidR="00267AE6" w:rsidRDefault="00F809D4" w:rsidP="00267AE6">
      <w:pPr>
        <w:tabs>
          <w:tab w:val="left" w:pos="180"/>
          <w:tab w:val="left" w:pos="450"/>
        </w:tabs>
        <w:spacing w:before="240" w:after="0"/>
        <w:jc w:val="both"/>
      </w:pPr>
      <w:r>
        <w:lastRenderedPageBreak/>
        <w:t xml:space="preserve">The SID also requires that </w:t>
      </w:r>
      <w:r w:rsidR="007D2D2A">
        <w:t xml:space="preserve">the coexistence </w:t>
      </w:r>
      <w:r w:rsidR="004D0FED">
        <w:t>between</w:t>
      </w:r>
      <w:r w:rsidR="007D2D2A">
        <w:t xml:space="preserve"> </w:t>
      </w:r>
      <w:r>
        <w:t>RedCap</w:t>
      </w:r>
      <w:r w:rsidR="007D2D2A">
        <w:t xml:space="preserve"> UE and </w:t>
      </w:r>
      <w:r w:rsidR="004D0FED">
        <w:t xml:space="preserve">Rel-15/16 UEs need to be ensured. </w:t>
      </w:r>
      <w:r w:rsidR="0010494D">
        <w:t xml:space="preserve">Most of Rel-15/16 UEs are expected to be smartphone based UEs, which </w:t>
      </w:r>
      <w:r w:rsidR="00AE7F72">
        <w:t xml:space="preserve">typically have shorter paging latency requirements than </w:t>
      </w:r>
      <w:r w:rsidR="006B094D">
        <w:t xml:space="preserve">RedCap UEs. Therefore, to support both RedCap and legacy UEs by the same network, we need to study how to support UE-specific </w:t>
      </w:r>
      <w:r w:rsidR="000212C2">
        <w:t>I-</w:t>
      </w:r>
      <w:r w:rsidR="006B094D">
        <w:t>DRX</w:t>
      </w:r>
      <w:r w:rsidR="000212C2">
        <w:t>.</w:t>
      </w:r>
      <w:r w:rsidR="00AE7F72">
        <w:t xml:space="preserve"> </w:t>
      </w:r>
      <w:r w:rsidR="0010494D">
        <w:t xml:space="preserve"> </w:t>
      </w:r>
    </w:p>
    <w:p w14:paraId="2C76CD83" w14:textId="47AEE725" w:rsidR="003B5D5A" w:rsidRPr="00563158" w:rsidRDefault="003B5D5A" w:rsidP="00563158">
      <w:pPr>
        <w:tabs>
          <w:tab w:val="left" w:pos="180"/>
          <w:tab w:val="left" w:pos="450"/>
          <w:tab w:val="left" w:pos="1440"/>
        </w:tabs>
        <w:spacing w:before="240"/>
        <w:jc w:val="both"/>
        <w:rPr>
          <w:b/>
          <w:bCs/>
        </w:rPr>
      </w:pPr>
      <w:r w:rsidRPr="00563158">
        <w:rPr>
          <w:b/>
          <w:bCs/>
        </w:rPr>
        <w:t xml:space="preserve">Observation 3. </w:t>
      </w:r>
      <w:r w:rsidR="000212C2" w:rsidRPr="00563158">
        <w:rPr>
          <w:b/>
          <w:bCs/>
        </w:rPr>
        <w:t xml:space="preserve">Coexistence between </w:t>
      </w:r>
      <w:r w:rsidR="007F35C7">
        <w:rPr>
          <w:b/>
          <w:bCs/>
        </w:rPr>
        <w:t>legacy</w:t>
      </w:r>
      <w:r w:rsidR="000212C2" w:rsidRPr="00563158">
        <w:rPr>
          <w:b/>
          <w:bCs/>
        </w:rPr>
        <w:t xml:space="preserve"> UEs and R17 RedCap UEs require UE-specific I-DRX cycle</w:t>
      </w:r>
      <w:r w:rsidRPr="00563158">
        <w:rPr>
          <w:b/>
          <w:bCs/>
        </w:rPr>
        <w:t xml:space="preserve">. </w:t>
      </w:r>
    </w:p>
    <w:p w14:paraId="21A47F69" w14:textId="1E9AE0AF" w:rsidR="00212E62" w:rsidRDefault="00391448" w:rsidP="00563158">
      <w:pPr>
        <w:tabs>
          <w:tab w:val="left" w:pos="180"/>
          <w:tab w:val="left" w:pos="450"/>
        </w:tabs>
        <w:spacing w:before="120" w:after="120"/>
        <w:jc w:val="both"/>
      </w:pPr>
      <w:r>
        <w:t xml:space="preserve">UE-specific I-DRX cycles can be supported by coordinated signaling between UE, core network and RAN. </w:t>
      </w:r>
      <w:r w:rsidR="002972C9">
        <w:t>For example, the following can be a potential solution</w:t>
      </w:r>
      <w:r w:rsidR="00A4640E">
        <w:t>:</w:t>
      </w:r>
    </w:p>
    <w:p w14:paraId="36AA4F39" w14:textId="12A76D07" w:rsidR="00A4640E" w:rsidRPr="00D664E3" w:rsidRDefault="00A4640E" w:rsidP="00D664E3">
      <w:pPr>
        <w:pStyle w:val="ListParagraph"/>
        <w:numPr>
          <w:ilvl w:val="0"/>
          <w:numId w:val="43"/>
        </w:numPr>
        <w:tabs>
          <w:tab w:val="left" w:pos="180"/>
          <w:tab w:val="left" w:pos="450"/>
        </w:tabs>
        <w:spacing w:after="120"/>
        <w:ind w:leftChars="0" w:left="461" w:hanging="274"/>
        <w:jc w:val="both"/>
        <w:rPr>
          <w:sz w:val="22"/>
          <w:szCs w:val="36"/>
        </w:rPr>
      </w:pPr>
      <w:r w:rsidRPr="00D664E3">
        <w:rPr>
          <w:sz w:val="22"/>
          <w:szCs w:val="36"/>
        </w:rPr>
        <w:t xml:space="preserve">When UE enters a new registration area, it negotiates its preferred I-DRX cycle with core network (e.g. AMF). </w:t>
      </w:r>
    </w:p>
    <w:p w14:paraId="505FC968" w14:textId="77777777" w:rsidR="004E0792" w:rsidRDefault="00622B0F" w:rsidP="00D664E3">
      <w:pPr>
        <w:pStyle w:val="ListParagraph"/>
        <w:numPr>
          <w:ilvl w:val="0"/>
          <w:numId w:val="43"/>
        </w:numPr>
        <w:tabs>
          <w:tab w:val="left" w:pos="180"/>
          <w:tab w:val="left" w:pos="450"/>
        </w:tabs>
        <w:spacing w:after="120"/>
        <w:ind w:leftChars="0" w:left="461" w:hanging="274"/>
        <w:jc w:val="both"/>
        <w:rPr>
          <w:sz w:val="22"/>
          <w:szCs w:val="36"/>
        </w:rPr>
      </w:pPr>
      <w:r w:rsidRPr="00D664E3">
        <w:rPr>
          <w:sz w:val="22"/>
          <w:szCs w:val="36"/>
        </w:rPr>
        <w:t xml:space="preserve">Whether to support UE-specific I-DRX or </w:t>
      </w:r>
      <w:r w:rsidR="00AC564C" w:rsidRPr="00D664E3">
        <w:rPr>
          <w:sz w:val="22"/>
          <w:szCs w:val="36"/>
        </w:rPr>
        <w:t>accept UE’s preferred I-DRX cycle can be decided by core network</w:t>
      </w:r>
      <w:r w:rsidR="00222498">
        <w:rPr>
          <w:sz w:val="22"/>
          <w:szCs w:val="36"/>
        </w:rPr>
        <w:t xml:space="preserve">. We think </w:t>
      </w:r>
      <w:r w:rsidR="00986086" w:rsidRPr="00D664E3">
        <w:rPr>
          <w:sz w:val="22"/>
          <w:szCs w:val="36"/>
        </w:rPr>
        <w:t>core network</w:t>
      </w:r>
      <w:r w:rsidR="000A2754" w:rsidRPr="00D664E3">
        <w:rPr>
          <w:sz w:val="22"/>
          <w:szCs w:val="36"/>
          <w:lang w:eastAsia="zh-CN"/>
        </w:rPr>
        <w:t xml:space="preserve"> is capable of knowing UE’s type and its performance requirement</w:t>
      </w:r>
      <w:r w:rsidR="00222498">
        <w:rPr>
          <w:sz w:val="22"/>
          <w:szCs w:val="36"/>
          <w:lang w:eastAsia="zh-CN"/>
        </w:rPr>
        <w:t>s</w:t>
      </w:r>
      <w:r w:rsidR="00986086" w:rsidRPr="00D664E3">
        <w:rPr>
          <w:sz w:val="22"/>
          <w:szCs w:val="36"/>
          <w:lang w:eastAsia="zh-CN"/>
        </w:rPr>
        <w:t xml:space="preserve"> and hence </w:t>
      </w:r>
      <w:r w:rsidR="000A2754" w:rsidRPr="00D664E3">
        <w:rPr>
          <w:sz w:val="22"/>
          <w:szCs w:val="36"/>
          <w:lang w:eastAsia="zh-CN"/>
        </w:rPr>
        <w:t>can take those factors</w:t>
      </w:r>
      <w:r w:rsidR="00986086" w:rsidRPr="00D664E3">
        <w:rPr>
          <w:sz w:val="22"/>
          <w:szCs w:val="36"/>
          <w:lang w:eastAsia="zh-CN"/>
        </w:rPr>
        <w:t xml:space="preserve"> </w:t>
      </w:r>
      <w:r w:rsidR="000A2754" w:rsidRPr="00D664E3">
        <w:rPr>
          <w:sz w:val="22"/>
          <w:szCs w:val="36"/>
          <w:lang w:eastAsia="zh-CN"/>
        </w:rPr>
        <w:t xml:space="preserve">into </w:t>
      </w:r>
      <w:r w:rsidR="003668FE" w:rsidRPr="00D664E3">
        <w:rPr>
          <w:sz w:val="22"/>
          <w:szCs w:val="36"/>
          <w:lang w:eastAsia="zh-CN"/>
        </w:rPr>
        <w:t xml:space="preserve">its decision </w:t>
      </w:r>
      <w:r w:rsidR="000A2754" w:rsidRPr="00D664E3">
        <w:rPr>
          <w:sz w:val="22"/>
          <w:szCs w:val="36"/>
          <w:lang w:eastAsia="zh-CN"/>
        </w:rPr>
        <w:t xml:space="preserve">during </w:t>
      </w:r>
      <w:r w:rsidR="00222498">
        <w:rPr>
          <w:sz w:val="22"/>
          <w:szCs w:val="36"/>
          <w:lang w:eastAsia="zh-CN"/>
        </w:rPr>
        <w:t>the</w:t>
      </w:r>
      <w:r w:rsidR="000A2754" w:rsidRPr="00D664E3">
        <w:rPr>
          <w:sz w:val="22"/>
          <w:szCs w:val="36"/>
          <w:lang w:eastAsia="zh-CN"/>
        </w:rPr>
        <w:t xml:space="preserve"> negotiation.</w:t>
      </w:r>
      <w:r w:rsidR="003668FE" w:rsidRPr="00D664E3">
        <w:rPr>
          <w:sz w:val="22"/>
          <w:szCs w:val="36"/>
          <w:lang w:eastAsia="zh-CN"/>
        </w:rPr>
        <w:t xml:space="preserve"> If core network accepts UE’s request, it </w:t>
      </w:r>
      <w:r w:rsidR="00222498">
        <w:rPr>
          <w:sz w:val="22"/>
          <w:szCs w:val="36"/>
          <w:lang w:eastAsia="zh-CN"/>
        </w:rPr>
        <w:t xml:space="preserve">can send back its confirmation (e.g. the I-DRX cycle that it can accept) in Registration </w:t>
      </w:r>
      <w:r w:rsidR="004E0792">
        <w:rPr>
          <w:sz w:val="22"/>
          <w:szCs w:val="36"/>
          <w:lang w:eastAsia="zh-CN"/>
        </w:rPr>
        <w:t>Accept</w:t>
      </w:r>
      <w:r w:rsidR="00222498">
        <w:rPr>
          <w:sz w:val="22"/>
          <w:szCs w:val="36"/>
          <w:lang w:eastAsia="zh-CN"/>
        </w:rPr>
        <w:t xml:space="preserve"> message</w:t>
      </w:r>
      <w:r w:rsidR="004E0792">
        <w:rPr>
          <w:sz w:val="22"/>
          <w:szCs w:val="36"/>
          <w:lang w:eastAsia="zh-CN"/>
        </w:rPr>
        <w:t xml:space="preserve"> back to UE.</w:t>
      </w:r>
    </w:p>
    <w:p w14:paraId="22963505" w14:textId="4A2149F4" w:rsidR="00854E30" w:rsidRDefault="004E0792" w:rsidP="00D664E3">
      <w:pPr>
        <w:pStyle w:val="ListParagraph"/>
        <w:numPr>
          <w:ilvl w:val="0"/>
          <w:numId w:val="43"/>
        </w:numPr>
        <w:tabs>
          <w:tab w:val="left" w:pos="180"/>
          <w:tab w:val="left" w:pos="450"/>
        </w:tabs>
        <w:spacing w:after="120"/>
        <w:ind w:leftChars="0" w:left="461" w:hanging="274"/>
        <w:jc w:val="both"/>
        <w:rPr>
          <w:sz w:val="22"/>
          <w:szCs w:val="36"/>
        </w:rPr>
      </w:pPr>
      <w:r>
        <w:rPr>
          <w:sz w:val="22"/>
          <w:szCs w:val="36"/>
          <w:lang w:eastAsia="zh-CN"/>
        </w:rPr>
        <w:t>On the RAN side, gNB advertise</w:t>
      </w:r>
      <w:r w:rsidR="00FA54C1">
        <w:rPr>
          <w:sz w:val="22"/>
          <w:szCs w:val="36"/>
          <w:lang w:eastAsia="zh-CN"/>
        </w:rPr>
        <w:t xml:space="preserve">s whether it supports UE-specific I-DRX cycle or the maximum </w:t>
      </w:r>
      <w:r w:rsidR="00624189">
        <w:rPr>
          <w:sz w:val="22"/>
          <w:szCs w:val="36"/>
          <w:lang w:eastAsia="zh-CN"/>
        </w:rPr>
        <w:t xml:space="preserve">UE-specific </w:t>
      </w:r>
      <w:r w:rsidR="00FA54C1">
        <w:rPr>
          <w:sz w:val="22"/>
          <w:szCs w:val="36"/>
          <w:lang w:eastAsia="zh-CN"/>
        </w:rPr>
        <w:t>I-DRX cycle</w:t>
      </w:r>
      <w:r w:rsidR="0070517D">
        <w:rPr>
          <w:sz w:val="22"/>
          <w:szCs w:val="36"/>
          <w:lang w:eastAsia="zh-CN"/>
        </w:rPr>
        <w:t xml:space="preserve"> that</w:t>
      </w:r>
      <w:r w:rsidR="00FA54C1">
        <w:rPr>
          <w:sz w:val="22"/>
          <w:szCs w:val="36"/>
          <w:lang w:eastAsia="zh-CN"/>
        </w:rPr>
        <w:t xml:space="preserve"> it support</w:t>
      </w:r>
      <w:r w:rsidR="00115C07">
        <w:rPr>
          <w:sz w:val="22"/>
          <w:szCs w:val="36"/>
          <w:lang w:eastAsia="zh-CN"/>
        </w:rPr>
        <w:t>s</w:t>
      </w:r>
      <w:r w:rsidR="00624189">
        <w:rPr>
          <w:sz w:val="22"/>
          <w:szCs w:val="36"/>
          <w:lang w:eastAsia="zh-CN"/>
        </w:rPr>
        <w:t xml:space="preserve"> (note: this </w:t>
      </w:r>
      <w:r w:rsidR="008D6503">
        <w:rPr>
          <w:sz w:val="22"/>
          <w:szCs w:val="36"/>
          <w:lang w:eastAsia="zh-CN"/>
        </w:rPr>
        <w:t xml:space="preserve">maximum </w:t>
      </w:r>
      <w:r w:rsidR="0070517D">
        <w:rPr>
          <w:sz w:val="22"/>
          <w:szCs w:val="36"/>
          <w:lang w:eastAsia="zh-CN"/>
        </w:rPr>
        <w:t xml:space="preserve">cycle </w:t>
      </w:r>
      <w:r w:rsidR="008D6503">
        <w:rPr>
          <w:sz w:val="22"/>
          <w:szCs w:val="36"/>
          <w:lang w:eastAsia="zh-CN"/>
        </w:rPr>
        <w:t>can be different from gNB’s RAN paging cycle)</w:t>
      </w:r>
      <w:r w:rsidR="00FA54C1">
        <w:rPr>
          <w:sz w:val="22"/>
          <w:szCs w:val="36"/>
          <w:lang w:eastAsia="zh-CN"/>
        </w:rPr>
        <w:t xml:space="preserve">. </w:t>
      </w:r>
      <w:r w:rsidR="00115C07">
        <w:rPr>
          <w:sz w:val="22"/>
          <w:szCs w:val="36"/>
          <w:lang w:eastAsia="zh-CN"/>
        </w:rPr>
        <w:t>This</w:t>
      </w:r>
      <w:r w:rsidR="00305DF6">
        <w:rPr>
          <w:sz w:val="22"/>
          <w:szCs w:val="36"/>
          <w:lang w:eastAsia="zh-CN"/>
        </w:rPr>
        <w:t xml:space="preserve"> allows </w:t>
      </w:r>
      <w:r w:rsidR="003A6A5B">
        <w:rPr>
          <w:sz w:val="22"/>
          <w:szCs w:val="36"/>
          <w:lang w:eastAsia="zh-CN"/>
        </w:rPr>
        <w:t>U</w:t>
      </w:r>
      <w:r w:rsidR="00305DF6">
        <w:rPr>
          <w:sz w:val="22"/>
          <w:szCs w:val="36"/>
          <w:lang w:eastAsia="zh-CN"/>
        </w:rPr>
        <w:t xml:space="preserve">E to determine whether it should use </w:t>
      </w:r>
      <w:r w:rsidR="008F35CF">
        <w:rPr>
          <w:sz w:val="22"/>
          <w:szCs w:val="36"/>
          <w:lang w:eastAsia="zh-CN"/>
        </w:rPr>
        <w:t xml:space="preserve">an </w:t>
      </w:r>
      <w:r w:rsidR="00305DF6">
        <w:rPr>
          <w:sz w:val="22"/>
          <w:szCs w:val="36"/>
          <w:lang w:eastAsia="zh-CN"/>
        </w:rPr>
        <w:t>UE-specific I-DRX cycle</w:t>
      </w:r>
      <w:r w:rsidR="006E3585">
        <w:rPr>
          <w:sz w:val="22"/>
          <w:szCs w:val="36"/>
          <w:lang w:eastAsia="zh-CN"/>
        </w:rPr>
        <w:t xml:space="preserve"> </w:t>
      </w:r>
      <w:r w:rsidR="008F35CF">
        <w:rPr>
          <w:sz w:val="22"/>
          <w:szCs w:val="36"/>
          <w:lang w:eastAsia="zh-CN"/>
        </w:rPr>
        <w:t xml:space="preserve">different from the RAN paging </w:t>
      </w:r>
      <w:r w:rsidR="0022549B">
        <w:rPr>
          <w:sz w:val="22"/>
          <w:szCs w:val="36"/>
          <w:lang w:eastAsia="zh-CN"/>
        </w:rPr>
        <w:t xml:space="preserve">cycle advertised in this cell’s System Information. </w:t>
      </w:r>
      <w:r w:rsidR="00C63A9A">
        <w:rPr>
          <w:sz w:val="22"/>
          <w:szCs w:val="36"/>
          <w:lang w:eastAsia="zh-CN"/>
        </w:rPr>
        <w:t xml:space="preserve">For example, UE’s actual paging cycle can be the minimum between its negotiated UE-specific I-DRX cycle and the maximum </w:t>
      </w:r>
      <w:r w:rsidR="00EF0E07">
        <w:rPr>
          <w:sz w:val="22"/>
          <w:szCs w:val="36"/>
          <w:lang w:eastAsia="zh-CN"/>
        </w:rPr>
        <w:t xml:space="preserve">UE-specific </w:t>
      </w:r>
      <w:r w:rsidR="00C63A9A">
        <w:rPr>
          <w:sz w:val="22"/>
          <w:szCs w:val="36"/>
          <w:lang w:eastAsia="zh-CN"/>
        </w:rPr>
        <w:t>I-DRX cycle adver</w:t>
      </w:r>
      <w:r w:rsidR="00C3276F">
        <w:rPr>
          <w:sz w:val="22"/>
          <w:szCs w:val="36"/>
          <w:lang w:eastAsia="zh-CN"/>
        </w:rPr>
        <w:t xml:space="preserve">tised by gNB (if signalled). </w:t>
      </w:r>
      <w:r w:rsidR="00C63A9A">
        <w:rPr>
          <w:sz w:val="22"/>
          <w:szCs w:val="36"/>
          <w:lang w:eastAsia="zh-CN"/>
        </w:rPr>
        <w:t xml:space="preserve"> </w:t>
      </w:r>
    </w:p>
    <w:p w14:paraId="3C0E71AC" w14:textId="0572E21E" w:rsidR="00622B0F" w:rsidRPr="00D664E3" w:rsidRDefault="00EA0A91" w:rsidP="00D664E3">
      <w:pPr>
        <w:pStyle w:val="ListParagraph"/>
        <w:numPr>
          <w:ilvl w:val="0"/>
          <w:numId w:val="43"/>
        </w:numPr>
        <w:tabs>
          <w:tab w:val="left" w:pos="180"/>
          <w:tab w:val="left" w:pos="450"/>
        </w:tabs>
        <w:spacing w:after="120"/>
        <w:ind w:leftChars="0" w:left="461" w:hanging="274"/>
        <w:jc w:val="both"/>
        <w:rPr>
          <w:sz w:val="22"/>
          <w:szCs w:val="36"/>
        </w:rPr>
      </w:pPr>
      <w:r>
        <w:rPr>
          <w:sz w:val="22"/>
          <w:szCs w:val="36"/>
          <w:lang w:eastAsia="zh-CN"/>
        </w:rPr>
        <w:t xml:space="preserve">When </w:t>
      </w:r>
      <w:r w:rsidR="007110D7">
        <w:rPr>
          <w:sz w:val="22"/>
          <w:szCs w:val="36"/>
          <w:lang w:eastAsia="zh-CN"/>
        </w:rPr>
        <w:t>AMF</w:t>
      </w:r>
      <w:r>
        <w:rPr>
          <w:sz w:val="22"/>
          <w:szCs w:val="36"/>
          <w:lang w:eastAsia="zh-CN"/>
        </w:rPr>
        <w:t xml:space="preserve"> </w:t>
      </w:r>
      <w:r w:rsidR="00854E30">
        <w:rPr>
          <w:sz w:val="22"/>
          <w:szCs w:val="36"/>
          <w:lang w:eastAsia="zh-CN"/>
        </w:rPr>
        <w:t>sends</w:t>
      </w:r>
      <w:r>
        <w:rPr>
          <w:sz w:val="22"/>
          <w:szCs w:val="36"/>
          <w:lang w:eastAsia="zh-CN"/>
        </w:rPr>
        <w:t xml:space="preserve"> </w:t>
      </w:r>
      <w:r w:rsidR="00E06F79">
        <w:rPr>
          <w:sz w:val="22"/>
          <w:szCs w:val="36"/>
          <w:lang w:eastAsia="zh-CN"/>
        </w:rPr>
        <w:t xml:space="preserve">paging </w:t>
      </w:r>
      <w:r w:rsidR="007110D7">
        <w:rPr>
          <w:sz w:val="22"/>
          <w:szCs w:val="36"/>
          <w:lang w:eastAsia="zh-CN"/>
        </w:rPr>
        <w:t>notification message</w:t>
      </w:r>
      <w:r>
        <w:rPr>
          <w:sz w:val="22"/>
          <w:szCs w:val="36"/>
          <w:lang w:eastAsia="zh-CN"/>
        </w:rPr>
        <w:t xml:space="preserve"> </w:t>
      </w:r>
      <w:r w:rsidR="00854E30">
        <w:rPr>
          <w:sz w:val="22"/>
          <w:szCs w:val="36"/>
          <w:lang w:eastAsia="zh-CN"/>
        </w:rPr>
        <w:t xml:space="preserve">to gNB, it also includes UE’s UE-specific I-DRX cycle. </w:t>
      </w:r>
      <w:r w:rsidR="00C3276F">
        <w:rPr>
          <w:sz w:val="22"/>
          <w:szCs w:val="36"/>
          <w:lang w:eastAsia="zh-CN"/>
        </w:rPr>
        <w:t xml:space="preserve">gNB then determines UE’s the </w:t>
      </w:r>
      <w:r w:rsidR="008E3D5B">
        <w:rPr>
          <w:sz w:val="22"/>
          <w:szCs w:val="36"/>
          <w:lang w:eastAsia="zh-CN"/>
        </w:rPr>
        <w:t xml:space="preserve">actual paging cycle based on its rule (e.g. take the minimum between UE’s </w:t>
      </w:r>
      <w:r w:rsidR="00D3465C">
        <w:rPr>
          <w:sz w:val="22"/>
          <w:szCs w:val="36"/>
          <w:lang w:eastAsia="zh-CN"/>
        </w:rPr>
        <w:t xml:space="preserve">I-DRX cycle </w:t>
      </w:r>
      <w:r w:rsidR="007110D7">
        <w:rPr>
          <w:sz w:val="22"/>
          <w:szCs w:val="36"/>
          <w:lang w:eastAsia="zh-CN"/>
        </w:rPr>
        <w:t xml:space="preserve">provided by AMF </w:t>
      </w:r>
      <w:r w:rsidR="00D3465C">
        <w:rPr>
          <w:sz w:val="22"/>
          <w:szCs w:val="36"/>
          <w:lang w:eastAsia="zh-CN"/>
        </w:rPr>
        <w:t xml:space="preserve">and the maximum </w:t>
      </w:r>
      <w:r w:rsidR="007110D7">
        <w:rPr>
          <w:sz w:val="22"/>
          <w:szCs w:val="36"/>
          <w:lang w:eastAsia="zh-CN"/>
        </w:rPr>
        <w:t xml:space="preserve">UE-specific </w:t>
      </w:r>
      <w:r w:rsidR="00D3465C">
        <w:rPr>
          <w:sz w:val="22"/>
          <w:szCs w:val="36"/>
          <w:lang w:eastAsia="zh-CN"/>
        </w:rPr>
        <w:t xml:space="preserve">I-DRX cycle </w:t>
      </w:r>
      <w:r w:rsidR="007110D7">
        <w:rPr>
          <w:sz w:val="22"/>
          <w:szCs w:val="36"/>
          <w:lang w:eastAsia="zh-CN"/>
        </w:rPr>
        <w:t xml:space="preserve">that </w:t>
      </w:r>
      <w:r w:rsidR="00D3465C">
        <w:rPr>
          <w:sz w:val="22"/>
          <w:szCs w:val="36"/>
          <w:lang w:eastAsia="zh-CN"/>
        </w:rPr>
        <w:t>it allows).</w:t>
      </w:r>
    </w:p>
    <w:p w14:paraId="59406BFF" w14:textId="563924BF" w:rsidR="00D3465C" w:rsidRDefault="002953AD" w:rsidP="00563158">
      <w:pPr>
        <w:tabs>
          <w:tab w:val="left" w:pos="180"/>
          <w:tab w:val="left" w:pos="450"/>
        </w:tabs>
        <w:spacing w:before="120" w:after="120"/>
        <w:jc w:val="both"/>
      </w:pPr>
      <w:r>
        <w:t>W</w:t>
      </w:r>
      <w:r w:rsidR="00D3465C">
        <w:t>e can see th</w:t>
      </w:r>
      <w:r>
        <w:t>at the</w:t>
      </w:r>
      <w:r w:rsidR="006A5C1F">
        <w:t xml:space="preserve"> above steps </w:t>
      </w:r>
      <w:r w:rsidR="00A33A75">
        <w:t xml:space="preserve">can be implemented </w:t>
      </w:r>
      <w:r w:rsidR="00686784">
        <w:t xml:space="preserve">with only small changes </w:t>
      </w:r>
      <w:r w:rsidR="00686784">
        <w:t xml:space="preserve">on top of </w:t>
      </w:r>
      <w:bookmarkStart w:id="2" w:name="_GoBack"/>
      <w:bookmarkEnd w:id="2"/>
      <w:r w:rsidR="006A5C1F">
        <w:t>the existing procedure</w:t>
      </w:r>
      <w:r w:rsidR="00A33A75">
        <w:t xml:space="preserve">s </w:t>
      </w:r>
      <w:r w:rsidR="00D040A6">
        <w:t xml:space="preserve">and hence can be considered. </w:t>
      </w:r>
      <w:r>
        <w:t xml:space="preserve"> </w:t>
      </w:r>
      <w:r w:rsidR="00D3465C">
        <w:t xml:space="preserve"> </w:t>
      </w:r>
    </w:p>
    <w:p w14:paraId="64B6F5A0" w14:textId="099C73C6" w:rsidR="003B5D5A" w:rsidRPr="00D040A6" w:rsidRDefault="00E319DE" w:rsidP="005E46CF">
      <w:pPr>
        <w:tabs>
          <w:tab w:val="left" w:pos="180"/>
          <w:tab w:val="left" w:pos="450"/>
          <w:tab w:val="left" w:pos="1170"/>
        </w:tabs>
        <w:spacing w:before="120" w:after="120"/>
        <w:jc w:val="both"/>
        <w:rPr>
          <w:b/>
          <w:bCs/>
        </w:rPr>
      </w:pPr>
      <w:r w:rsidRPr="00D040A6">
        <w:rPr>
          <w:b/>
          <w:bCs/>
        </w:rPr>
        <w:t xml:space="preserve">Proposal </w:t>
      </w:r>
      <w:r w:rsidR="005E46CF">
        <w:rPr>
          <w:b/>
          <w:bCs/>
        </w:rPr>
        <w:t>3</w:t>
      </w:r>
      <w:r w:rsidRPr="00D040A6">
        <w:rPr>
          <w:b/>
          <w:bCs/>
        </w:rPr>
        <w:t xml:space="preserve">. </w:t>
      </w:r>
      <w:r w:rsidR="005E46CF">
        <w:rPr>
          <w:b/>
          <w:bCs/>
        </w:rPr>
        <w:tab/>
      </w:r>
      <w:r w:rsidRPr="00D040A6">
        <w:rPr>
          <w:b/>
          <w:bCs/>
        </w:rPr>
        <w:t xml:space="preserve">Study </w:t>
      </w:r>
      <w:r w:rsidR="00D040A6">
        <w:rPr>
          <w:b/>
          <w:bCs/>
        </w:rPr>
        <w:t xml:space="preserve">procedures that enable </w:t>
      </w:r>
      <w:r w:rsidRPr="00D040A6">
        <w:rPr>
          <w:b/>
          <w:bCs/>
        </w:rPr>
        <w:t>UE-specific I-DRX cycle</w:t>
      </w:r>
      <w:r w:rsidR="00212E62" w:rsidRPr="00D040A6">
        <w:rPr>
          <w:b/>
          <w:bCs/>
        </w:rPr>
        <w:t xml:space="preserve">s. </w:t>
      </w:r>
    </w:p>
    <w:p w14:paraId="64684B7D" w14:textId="7D714FD3" w:rsidR="003B5D5A" w:rsidRDefault="00AD2F2F" w:rsidP="00CB6897">
      <w:pPr>
        <w:pStyle w:val="Heading3"/>
        <w:spacing w:before="240" w:after="0"/>
      </w:pPr>
      <w:r>
        <w:t>RRM relaxation for stationary UEs</w:t>
      </w:r>
    </w:p>
    <w:p w14:paraId="536E96C8" w14:textId="77777777" w:rsidR="00804E50" w:rsidRDefault="00CB6897" w:rsidP="003B5D5A">
      <w:pPr>
        <w:tabs>
          <w:tab w:val="left" w:pos="180"/>
          <w:tab w:val="left" w:pos="450"/>
        </w:tabs>
        <w:spacing w:before="240"/>
        <w:jc w:val="both"/>
      </w:pPr>
      <w:r>
        <w:t xml:space="preserve">Rel-16 Power Saving WI introduced RRM relaxation for UEs </w:t>
      </w:r>
      <w:r w:rsidR="00BF78A0">
        <w:t xml:space="preserve">with low mobility </w:t>
      </w:r>
      <w:r w:rsidR="00347987">
        <w:t>or not at cell edge</w:t>
      </w:r>
      <w:r w:rsidR="00804E50">
        <w:t xml:space="preserve"> in RRC Idle/Inactive mode</w:t>
      </w:r>
      <w:r w:rsidR="00347987">
        <w:t xml:space="preserve">. </w:t>
      </w:r>
      <w:r w:rsidR="000506C8">
        <w:t xml:space="preserve">When relaxation criteria are met, UE is allowed to relax or </w:t>
      </w:r>
      <w:r w:rsidR="00804E50">
        <w:t xml:space="preserve">stop its RRM measurements. </w:t>
      </w:r>
    </w:p>
    <w:p w14:paraId="0D653559" w14:textId="2398ABCA" w:rsidR="003B5D5A" w:rsidRDefault="00CE1135" w:rsidP="00CE1135">
      <w:pPr>
        <w:tabs>
          <w:tab w:val="left" w:pos="180"/>
          <w:tab w:val="left" w:pos="450"/>
        </w:tabs>
        <w:spacing w:after="120"/>
        <w:jc w:val="both"/>
      </w:pPr>
      <w:r>
        <w:t>Stationary UE is just a special case of UEs with low mobility. Therefore, we think</w:t>
      </w:r>
      <w:r w:rsidR="008466F8">
        <w:t xml:space="preserve"> </w:t>
      </w:r>
      <w:r w:rsidR="00F35D3D">
        <w:t xml:space="preserve">RRM relaxation </w:t>
      </w:r>
      <w:r w:rsidR="00AF0F19">
        <w:t xml:space="preserve">enhancements </w:t>
      </w:r>
      <w:r w:rsidR="00F35D3D">
        <w:t xml:space="preserve">for </w:t>
      </w:r>
      <w:r w:rsidR="00E36B95">
        <w:t>stationary UEs can be based on Rel-16 RRM relaxation</w:t>
      </w:r>
      <w:r w:rsidR="00F35D3D">
        <w:t xml:space="preserve"> </w:t>
      </w:r>
      <w:r w:rsidR="008466F8">
        <w:t>framework</w:t>
      </w:r>
      <w:r w:rsidR="00E36B95">
        <w:t>, e.g.</w:t>
      </w:r>
      <w:r w:rsidR="00AF0F19">
        <w:t xml:space="preserve"> with more relaxed </w:t>
      </w:r>
      <w:r w:rsidR="00871EC7" w:rsidRPr="00871EC7">
        <w:t>S</w:t>
      </w:r>
      <w:r w:rsidR="00871EC7" w:rsidRPr="00871EC7">
        <w:rPr>
          <w:vertAlign w:val="subscript"/>
        </w:rPr>
        <w:t>SearchDeltaP</w:t>
      </w:r>
      <w:r w:rsidR="00871EC7">
        <w:t xml:space="preserve"> and </w:t>
      </w:r>
      <w:r w:rsidR="00871EC7" w:rsidRPr="00871EC7">
        <w:t>S</w:t>
      </w:r>
      <w:r w:rsidR="00871EC7" w:rsidRPr="00871EC7">
        <w:rPr>
          <w:vertAlign w:val="subscript"/>
        </w:rPr>
        <w:t>SearchDeltaP</w:t>
      </w:r>
      <w:r w:rsidR="00871EC7">
        <w:t xml:space="preserve">. </w:t>
      </w:r>
      <w:r w:rsidR="009B3AAF">
        <w:t xml:space="preserve"> </w:t>
      </w:r>
      <w:r w:rsidR="00E36B95">
        <w:t xml:space="preserve"> </w:t>
      </w:r>
      <w:r w:rsidR="00F35D3D">
        <w:t xml:space="preserve"> </w:t>
      </w:r>
      <w:r w:rsidR="008466F8">
        <w:t xml:space="preserve"> </w:t>
      </w:r>
      <w:r w:rsidR="00CB6897">
        <w:t xml:space="preserve">  </w:t>
      </w:r>
    </w:p>
    <w:p w14:paraId="7EBC499B" w14:textId="1FA98867" w:rsidR="003B5D5A" w:rsidRPr="001930D0" w:rsidRDefault="001930D0" w:rsidP="00574A19">
      <w:pPr>
        <w:tabs>
          <w:tab w:val="left" w:pos="180"/>
          <w:tab w:val="left" w:pos="450"/>
          <w:tab w:val="left" w:pos="1170"/>
        </w:tabs>
        <w:spacing w:before="120" w:after="120"/>
        <w:ind w:left="1170" w:hanging="1170"/>
        <w:jc w:val="both"/>
        <w:rPr>
          <w:b/>
          <w:bCs/>
        </w:rPr>
      </w:pPr>
      <w:r w:rsidRPr="001930D0">
        <w:rPr>
          <w:b/>
          <w:bCs/>
        </w:rPr>
        <w:t xml:space="preserve">Proposal </w:t>
      </w:r>
      <w:r w:rsidR="005E46CF">
        <w:rPr>
          <w:b/>
          <w:bCs/>
        </w:rPr>
        <w:t>4</w:t>
      </w:r>
      <w:r w:rsidRPr="001930D0">
        <w:rPr>
          <w:b/>
          <w:bCs/>
        </w:rPr>
        <w:t xml:space="preserve">. </w:t>
      </w:r>
      <w:r w:rsidR="00574A19">
        <w:rPr>
          <w:b/>
          <w:bCs/>
        </w:rPr>
        <w:tab/>
      </w:r>
      <w:r w:rsidRPr="001930D0">
        <w:rPr>
          <w:b/>
          <w:bCs/>
        </w:rPr>
        <w:t xml:space="preserve">Stationary UEs in RRC Idle/Inactive can reuse the </w:t>
      </w:r>
      <w:r>
        <w:rPr>
          <w:b/>
          <w:bCs/>
        </w:rPr>
        <w:t>Rel-16</w:t>
      </w:r>
      <w:r w:rsidRPr="001930D0">
        <w:rPr>
          <w:b/>
          <w:bCs/>
        </w:rPr>
        <w:t xml:space="preserve"> RRM relaxation for</w:t>
      </w:r>
      <w:r w:rsidR="00947737">
        <w:rPr>
          <w:b/>
          <w:bCs/>
        </w:rPr>
        <w:t xml:space="preserve"> </w:t>
      </w:r>
      <w:r w:rsidRPr="001930D0">
        <w:rPr>
          <w:b/>
          <w:bCs/>
        </w:rPr>
        <w:t xml:space="preserve">low-mobility UEs with further relaxed </w:t>
      </w:r>
      <w:r w:rsidR="00743F4B">
        <w:rPr>
          <w:b/>
          <w:bCs/>
        </w:rPr>
        <w:t>criteria</w:t>
      </w:r>
      <w:r w:rsidRPr="001930D0">
        <w:rPr>
          <w:b/>
          <w:bCs/>
        </w:rPr>
        <w:t>.</w:t>
      </w:r>
    </w:p>
    <w:p w14:paraId="036F168E" w14:textId="77777777" w:rsidR="00574A19" w:rsidRDefault="00743F4B" w:rsidP="00574A19">
      <w:pPr>
        <w:tabs>
          <w:tab w:val="left" w:pos="180"/>
          <w:tab w:val="left" w:pos="450"/>
        </w:tabs>
        <w:spacing w:before="120" w:after="120"/>
        <w:jc w:val="both"/>
      </w:pPr>
      <w:r>
        <w:t xml:space="preserve">In addition, we think </w:t>
      </w:r>
      <w:r w:rsidR="00411953">
        <w:t xml:space="preserve">RRM relaxation in RRC Connected can also be considered for stationary UEs. </w:t>
      </w:r>
      <w:r w:rsidR="00A56DB9">
        <w:t>This is because stationary UEs do</w:t>
      </w:r>
      <w:r w:rsidR="00F6232D">
        <w:t xml:space="preserve">es not need to support </w:t>
      </w:r>
      <w:r w:rsidR="00A56DB9">
        <w:t>mobility</w:t>
      </w:r>
      <w:r w:rsidR="00F6232D">
        <w:t xml:space="preserve">. When they are located near cell center, they do not need to </w:t>
      </w:r>
      <w:r w:rsidR="002E1A76">
        <w:t>perform cell reselection either. Therefore, as long as they have strong radio link</w:t>
      </w:r>
      <w:r w:rsidR="00AF6905">
        <w:t>s</w:t>
      </w:r>
      <w:r w:rsidR="002E1A76">
        <w:t xml:space="preserve">, they </w:t>
      </w:r>
      <w:r w:rsidR="00AF6905">
        <w:t>should be allowed to relax or even stop their RRM measurements</w:t>
      </w:r>
      <w:r w:rsidR="00574A19">
        <w:t xml:space="preserve">. </w:t>
      </w:r>
    </w:p>
    <w:p w14:paraId="21E5787D" w14:textId="698A2F38" w:rsidR="00167D86" w:rsidRPr="00574A19" w:rsidRDefault="00574A19" w:rsidP="00574A19">
      <w:pPr>
        <w:tabs>
          <w:tab w:val="left" w:pos="180"/>
          <w:tab w:val="left" w:pos="450"/>
          <w:tab w:val="left" w:pos="1440"/>
        </w:tabs>
        <w:snapToGrid w:val="0"/>
        <w:spacing w:before="120" w:after="120"/>
        <w:ind w:left="1170" w:hanging="1170"/>
        <w:jc w:val="both"/>
        <w:rPr>
          <w:b/>
          <w:bCs/>
        </w:rPr>
      </w:pPr>
      <w:r w:rsidRPr="00574A19">
        <w:rPr>
          <w:b/>
          <w:bCs/>
        </w:rPr>
        <w:t xml:space="preserve">Proposal </w:t>
      </w:r>
      <w:r w:rsidR="005E46CF">
        <w:rPr>
          <w:b/>
          <w:bCs/>
        </w:rPr>
        <w:t>5</w:t>
      </w:r>
      <w:r w:rsidR="00167D86" w:rsidRPr="00574A19">
        <w:rPr>
          <w:b/>
          <w:bCs/>
        </w:rPr>
        <w:t xml:space="preserve">. </w:t>
      </w:r>
      <w:r>
        <w:rPr>
          <w:b/>
          <w:bCs/>
        </w:rPr>
        <w:tab/>
      </w:r>
      <w:r w:rsidR="004B3436">
        <w:rPr>
          <w:b/>
          <w:bCs/>
        </w:rPr>
        <w:t xml:space="preserve">Study the feasibility of RRM </w:t>
      </w:r>
      <w:r w:rsidR="008436EB">
        <w:rPr>
          <w:b/>
          <w:bCs/>
        </w:rPr>
        <w:t xml:space="preserve">relaxation for </w:t>
      </w:r>
      <w:r w:rsidR="00167D86" w:rsidRPr="00574A19">
        <w:rPr>
          <w:b/>
          <w:bCs/>
        </w:rPr>
        <w:t xml:space="preserve">stationary UEs </w:t>
      </w:r>
      <w:r w:rsidR="008436EB">
        <w:rPr>
          <w:b/>
          <w:bCs/>
        </w:rPr>
        <w:t>in RRC Connected</w:t>
      </w:r>
      <w:r w:rsidR="00167D86" w:rsidRPr="00574A19">
        <w:rPr>
          <w:b/>
          <w:bCs/>
        </w:rPr>
        <w:t xml:space="preserve">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9499C61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7D8F8869" w14:textId="77777777" w:rsidR="008436EB" w:rsidRPr="00144DF9" w:rsidRDefault="008436EB" w:rsidP="00012798">
      <w:pPr>
        <w:tabs>
          <w:tab w:val="left" w:pos="1530"/>
        </w:tabs>
        <w:spacing w:before="180" w:after="0"/>
        <w:jc w:val="both"/>
        <w:rPr>
          <w:b/>
          <w:bCs/>
          <w:szCs w:val="28"/>
        </w:rPr>
      </w:pPr>
      <w:r w:rsidRPr="00144DF9">
        <w:rPr>
          <w:b/>
          <w:bCs/>
          <w:szCs w:val="28"/>
        </w:rPr>
        <w:lastRenderedPageBreak/>
        <w:t xml:space="preserve">Observation 1. </w:t>
      </w:r>
      <w:r>
        <w:rPr>
          <w:b/>
          <w:bCs/>
          <w:szCs w:val="28"/>
        </w:rPr>
        <w:tab/>
      </w:r>
      <w:r w:rsidRPr="00144DF9">
        <w:rPr>
          <w:b/>
          <w:bCs/>
          <w:szCs w:val="28"/>
        </w:rPr>
        <w:t>I-DRX cycles up to 10.24 sec are already supported by NR core network.</w:t>
      </w:r>
    </w:p>
    <w:p w14:paraId="71900D8D" w14:textId="77777777" w:rsidR="0069153C" w:rsidRPr="00491917" w:rsidRDefault="0069153C" w:rsidP="00012798">
      <w:pPr>
        <w:tabs>
          <w:tab w:val="left" w:pos="1530"/>
        </w:tabs>
        <w:spacing w:before="180" w:after="0"/>
        <w:ind w:left="1530" w:hanging="1530"/>
        <w:jc w:val="both"/>
        <w:rPr>
          <w:b/>
          <w:bCs/>
          <w:szCs w:val="28"/>
        </w:rPr>
      </w:pPr>
      <w:r w:rsidRPr="00491917">
        <w:rPr>
          <w:b/>
          <w:bCs/>
          <w:szCs w:val="28"/>
        </w:rPr>
        <w:t xml:space="preserve">Observation 2. </w:t>
      </w:r>
      <w:r>
        <w:rPr>
          <w:b/>
          <w:bCs/>
          <w:szCs w:val="28"/>
        </w:rPr>
        <w:tab/>
      </w:r>
      <w:r w:rsidRPr="00491917">
        <w:rPr>
          <w:b/>
          <w:bCs/>
          <w:szCs w:val="28"/>
        </w:rPr>
        <w:t>There are no strong use cases that would require RedCap UEs to support I-DRX cycles longer than 10.24 sec.</w:t>
      </w:r>
    </w:p>
    <w:p w14:paraId="3B1CDBCD" w14:textId="320A77F9" w:rsidR="0069153C" w:rsidRDefault="0069153C" w:rsidP="00012798">
      <w:pPr>
        <w:tabs>
          <w:tab w:val="left" w:pos="1170"/>
        </w:tabs>
        <w:spacing w:before="180" w:after="0"/>
        <w:jc w:val="both"/>
        <w:rPr>
          <w:b/>
          <w:bCs/>
          <w:szCs w:val="28"/>
        </w:rPr>
      </w:pPr>
      <w:r>
        <w:rPr>
          <w:b/>
          <w:bCs/>
          <w:szCs w:val="28"/>
        </w:rPr>
        <w:t>Proposal</w:t>
      </w:r>
      <w:r w:rsidRPr="00E43E40">
        <w:rPr>
          <w:b/>
          <w:bCs/>
          <w:szCs w:val="28"/>
        </w:rPr>
        <w:t xml:space="preserve"> 1. </w:t>
      </w:r>
      <w:r w:rsidR="00CF1897">
        <w:rPr>
          <w:b/>
          <w:bCs/>
          <w:szCs w:val="28"/>
        </w:rPr>
        <w:tab/>
      </w:r>
      <w:r w:rsidR="004A6277">
        <w:rPr>
          <w:b/>
          <w:bCs/>
          <w:szCs w:val="28"/>
        </w:rPr>
        <w:t xml:space="preserve">Support I-DRX cycles only up to </w:t>
      </w:r>
      <w:r>
        <w:rPr>
          <w:b/>
          <w:bCs/>
          <w:szCs w:val="28"/>
        </w:rPr>
        <w:t>10.24 sec in Rel-17.</w:t>
      </w:r>
    </w:p>
    <w:p w14:paraId="37FF700E" w14:textId="5E2E9427" w:rsidR="005E46CF" w:rsidRPr="005E46CF" w:rsidRDefault="005E46CF" w:rsidP="007F35C7">
      <w:pPr>
        <w:tabs>
          <w:tab w:val="left" w:pos="180"/>
          <w:tab w:val="left" w:pos="450"/>
          <w:tab w:val="left" w:pos="1170"/>
        </w:tabs>
        <w:spacing w:before="240" w:after="0"/>
        <w:jc w:val="both"/>
        <w:rPr>
          <w:b/>
          <w:bCs/>
        </w:rPr>
      </w:pPr>
      <w:r w:rsidRPr="005E46CF">
        <w:rPr>
          <w:b/>
          <w:bCs/>
        </w:rPr>
        <w:t xml:space="preserve">Proposal 2. </w:t>
      </w:r>
      <w:r w:rsidR="007F35C7">
        <w:rPr>
          <w:b/>
          <w:bCs/>
        </w:rPr>
        <w:tab/>
      </w:r>
      <w:r w:rsidR="00B37C57">
        <w:rPr>
          <w:b/>
          <w:bCs/>
        </w:rPr>
        <w:t>Discuss whether to support p</w:t>
      </w:r>
      <w:r w:rsidRPr="005E46CF">
        <w:rPr>
          <w:b/>
          <w:bCs/>
        </w:rPr>
        <w:t xml:space="preserve">aging time window in Rel-17.  </w:t>
      </w:r>
    </w:p>
    <w:p w14:paraId="0C0A0198" w14:textId="6A24136F" w:rsidR="0069153C" w:rsidRPr="00563158" w:rsidRDefault="0069153C" w:rsidP="00012798">
      <w:pPr>
        <w:tabs>
          <w:tab w:val="left" w:pos="180"/>
          <w:tab w:val="left" w:pos="450"/>
          <w:tab w:val="left" w:pos="1530"/>
        </w:tabs>
        <w:spacing w:before="180" w:after="0"/>
        <w:jc w:val="both"/>
        <w:rPr>
          <w:b/>
          <w:bCs/>
        </w:rPr>
      </w:pPr>
      <w:r w:rsidRPr="00563158">
        <w:rPr>
          <w:b/>
          <w:bCs/>
        </w:rPr>
        <w:t xml:space="preserve">Observation 3. </w:t>
      </w:r>
      <w:r w:rsidR="00C8074E">
        <w:rPr>
          <w:b/>
          <w:bCs/>
        </w:rPr>
        <w:tab/>
      </w:r>
      <w:r w:rsidRPr="00563158">
        <w:rPr>
          <w:b/>
          <w:bCs/>
        </w:rPr>
        <w:t xml:space="preserve">Coexistence between </w:t>
      </w:r>
      <w:r w:rsidR="007F35C7">
        <w:rPr>
          <w:b/>
          <w:bCs/>
        </w:rPr>
        <w:t>legacy</w:t>
      </w:r>
      <w:r w:rsidRPr="00563158">
        <w:rPr>
          <w:b/>
          <w:bCs/>
        </w:rPr>
        <w:t xml:space="preserve"> UEs </w:t>
      </w:r>
      <w:r w:rsidR="00622EB8">
        <w:rPr>
          <w:b/>
          <w:bCs/>
        </w:rPr>
        <w:t xml:space="preserve">and RedCap UEs </w:t>
      </w:r>
      <w:r w:rsidRPr="00563158">
        <w:rPr>
          <w:b/>
          <w:bCs/>
        </w:rPr>
        <w:t>require UE-specific I-DRX cycle</w:t>
      </w:r>
      <w:r w:rsidR="00622EB8">
        <w:rPr>
          <w:b/>
          <w:bCs/>
        </w:rPr>
        <w:t>s</w:t>
      </w:r>
      <w:r w:rsidRPr="00563158">
        <w:rPr>
          <w:b/>
          <w:bCs/>
        </w:rPr>
        <w:t xml:space="preserve">. </w:t>
      </w:r>
    </w:p>
    <w:p w14:paraId="7085680E" w14:textId="4B342195" w:rsidR="00CF1897" w:rsidRPr="00D040A6" w:rsidRDefault="00CF1897" w:rsidP="00012798">
      <w:pPr>
        <w:tabs>
          <w:tab w:val="left" w:pos="180"/>
          <w:tab w:val="left" w:pos="450"/>
          <w:tab w:val="left" w:pos="1170"/>
        </w:tabs>
        <w:spacing w:before="180" w:after="0"/>
        <w:jc w:val="both"/>
        <w:rPr>
          <w:b/>
          <w:bCs/>
        </w:rPr>
      </w:pPr>
      <w:r w:rsidRPr="00D040A6">
        <w:rPr>
          <w:b/>
          <w:bCs/>
        </w:rPr>
        <w:t xml:space="preserve">Proposal </w:t>
      </w:r>
      <w:r w:rsidR="005E46CF">
        <w:rPr>
          <w:b/>
          <w:bCs/>
        </w:rPr>
        <w:t>3</w:t>
      </w:r>
      <w:r w:rsidRPr="00D040A6">
        <w:rPr>
          <w:b/>
          <w:bCs/>
        </w:rPr>
        <w:t xml:space="preserve">. </w:t>
      </w:r>
      <w:r>
        <w:rPr>
          <w:b/>
          <w:bCs/>
        </w:rPr>
        <w:tab/>
      </w:r>
      <w:r w:rsidRPr="00D040A6">
        <w:rPr>
          <w:b/>
          <w:bCs/>
        </w:rPr>
        <w:t xml:space="preserve">Study </w:t>
      </w:r>
      <w:r>
        <w:rPr>
          <w:b/>
          <w:bCs/>
        </w:rPr>
        <w:t xml:space="preserve">procedures that enable </w:t>
      </w:r>
      <w:r w:rsidRPr="00D040A6">
        <w:rPr>
          <w:b/>
          <w:bCs/>
        </w:rPr>
        <w:t xml:space="preserve">UE-specific I-DRX cycles. </w:t>
      </w:r>
    </w:p>
    <w:p w14:paraId="1AEAC6E8" w14:textId="4FBF0E8B" w:rsidR="00CF1897" w:rsidRPr="001930D0" w:rsidRDefault="00CF1897" w:rsidP="00012798">
      <w:pPr>
        <w:tabs>
          <w:tab w:val="left" w:pos="180"/>
          <w:tab w:val="left" w:pos="450"/>
          <w:tab w:val="left" w:pos="1170"/>
        </w:tabs>
        <w:spacing w:before="180" w:after="0"/>
        <w:ind w:left="1170" w:hanging="1170"/>
        <w:jc w:val="both"/>
        <w:rPr>
          <w:b/>
          <w:bCs/>
        </w:rPr>
      </w:pPr>
      <w:r w:rsidRPr="001930D0">
        <w:rPr>
          <w:b/>
          <w:bCs/>
        </w:rPr>
        <w:t xml:space="preserve">Proposal </w:t>
      </w:r>
      <w:r w:rsidR="005E46CF">
        <w:rPr>
          <w:b/>
          <w:bCs/>
        </w:rPr>
        <w:t>4</w:t>
      </w:r>
      <w:r w:rsidRPr="001930D0">
        <w:rPr>
          <w:b/>
          <w:bCs/>
        </w:rPr>
        <w:t xml:space="preserve">. </w:t>
      </w:r>
      <w:r>
        <w:rPr>
          <w:b/>
          <w:bCs/>
        </w:rPr>
        <w:tab/>
      </w:r>
      <w:r w:rsidRPr="001930D0">
        <w:rPr>
          <w:b/>
          <w:bCs/>
        </w:rPr>
        <w:t xml:space="preserve">Stationary UEs in RRC Idle/Inactive can reuse the </w:t>
      </w:r>
      <w:r>
        <w:rPr>
          <w:b/>
          <w:bCs/>
        </w:rPr>
        <w:t>Rel-16</w:t>
      </w:r>
      <w:r w:rsidRPr="001930D0">
        <w:rPr>
          <w:b/>
          <w:bCs/>
        </w:rPr>
        <w:t xml:space="preserve"> RRM relaxation for low-mobility UEs with further relaxed </w:t>
      </w:r>
      <w:r>
        <w:rPr>
          <w:b/>
          <w:bCs/>
        </w:rPr>
        <w:t>criteria</w:t>
      </w:r>
      <w:r w:rsidRPr="001930D0">
        <w:rPr>
          <w:b/>
          <w:bCs/>
        </w:rPr>
        <w:t>.</w:t>
      </w:r>
    </w:p>
    <w:p w14:paraId="39925E42" w14:textId="13EAED3B" w:rsidR="00CF1897" w:rsidRPr="00574A19" w:rsidRDefault="00CF1897" w:rsidP="00012798">
      <w:pPr>
        <w:tabs>
          <w:tab w:val="left" w:pos="180"/>
          <w:tab w:val="left" w:pos="450"/>
          <w:tab w:val="left" w:pos="1440"/>
        </w:tabs>
        <w:spacing w:before="180" w:after="0"/>
        <w:ind w:left="1170" w:hanging="1170"/>
        <w:jc w:val="both"/>
        <w:rPr>
          <w:b/>
          <w:bCs/>
        </w:rPr>
      </w:pPr>
      <w:r w:rsidRPr="00574A19">
        <w:rPr>
          <w:b/>
          <w:bCs/>
        </w:rPr>
        <w:t xml:space="preserve">Proposal </w:t>
      </w:r>
      <w:r w:rsidR="005E46CF">
        <w:rPr>
          <w:b/>
          <w:bCs/>
        </w:rPr>
        <w:t>5</w:t>
      </w:r>
      <w:r w:rsidRPr="00574A19">
        <w:rPr>
          <w:b/>
          <w:bCs/>
        </w:rPr>
        <w:t xml:space="preserve">. </w:t>
      </w:r>
      <w:r>
        <w:rPr>
          <w:b/>
          <w:bCs/>
        </w:rPr>
        <w:tab/>
        <w:t xml:space="preserve">Study the feasibility of RRM relaxation for </w:t>
      </w:r>
      <w:r w:rsidRPr="00574A19">
        <w:rPr>
          <w:b/>
          <w:bCs/>
        </w:rPr>
        <w:t xml:space="preserve">stationary UEs </w:t>
      </w:r>
      <w:r>
        <w:rPr>
          <w:b/>
          <w:bCs/>
        </w:rPr>
        <w:t>in RRC Connected</w:t>
      </w:r>
      <w:r w:rsidRPr="00574A19">
        <w:rPr>
          <w:b/>
          <w:bCs/>
        </w:rPr>
        <w:t xml:space="preserve">.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0CDFFB8D" w14:textId="2B2C14E3" w:rsidR="007633FC" w:rsidRDefault="005D2B14" w:rsidP="0073511E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3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4"/>
    </w:p>
    <w:sectPr w:rsidR="007633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1793F" w14:textId="77777777" w:rsidR="005A2D13" w:rsidRDefault="005A2D13">
      <w:r>
        <w:separator/>
      </w:r>
    </w:p>
    <w:p w14:paraId="15D53457" w14:textId="77777777" w:rsidR="005A2D13" w:rsidRDefault="005A2D13"/>
  </w:endnote>
  <w:endnote w:type="continuationSeparator" w:id="0">
    <w:p w14:paraId="1E470889" w14:textId="77777777" w:rsidR="005A2D13" w:rsidRDefault="005A2D13">
      <w:r>
        <w:continuationSeparator/>
      </w:r>
    </w:p>
    <w:p w14:paraId="261F2B6A" w14:textId="77777777" w:rsidR="005A2D13" w:rsidRDefault="005A2D13"/>
  </w:endnote>
  <w:endnote w:type="continuationNotice" w:id="1">
    <w:p w14:paraId="3C48D26C" w14:textId="77777777" w:rsidR="005A2D13" w:rsidRDefault="005A2D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31E5C" w14:textId="77777777" w:rsidR="005A2D13" w:rsidRDefault="005A2D13">
      <w:r>
        <w:separator/>
      </w:r>
    </w:p>
    <w:p w14:paraId="12F0A630" w14:textId="77777777" w:rsidR="005A2D13" w:rsidRDefault="005A2D13"/>
  </w:footnote>
  <w:footnote w:type="continuationSeparator" w:id="0">
    <w:p w14:paraId="48325325" w14:textId="77777777" w:rsidR="005A2D13" w:rsidRDefault="005A2D13">
      <w:r>
        <w:continuationSeparator/>
      </w:r>
    </w:p>
    <w:p w14:paraId="4DAC9A11" w14:textId="77777777" w:rsidR="005A2D13" w:rsidRDefault="005A2D13"/>
  </w:footnote>
  <w:footnote w:type="continuationNotice" w:id="1">
    <w:p w14:paraId="0A33F54A" w14:textId="77777777" w:rsidR="005A2D13" w:rsidRDefault="005A2D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0B3C2561"/>
    <w:multiLevelType w:val="hybridMultilevel"/>
    <w:tmpl w:val="79204CE2"/>
    <w:lvl w:ilvl="0" w:tplc="040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4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A4EC4"/>
    <w:multiLevelType w:val="hybridMultilevel"/>
    <w:tmpl w:val="295E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0D4E6F"/>
    <w:multiLevelType w:val="multilevel"/>
    <w:tmpl w:val="54E2F1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A1E"/>
    <w:multiLevelType w:val="hybridMultilevel"/>
    <w:tmpl w:val="B5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5A49F7"/>
    <w:multiLevelType w:val="hybridMultilevel"/>
    <w:tmpl w:val="BA20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381A"/>
    <w:multiLevelType w:val="hybridMultilevel"/>
    <w:tmpl w:val="E21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8CE5B26"/>
    <w:multiLevelType w:val="hybridMultilevel"/>
    <w:tmpl w:val="3AFE783C"/>
    <w:lvl w:ilvl="0" w:tplc="3046735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BE3781E"/>
    <w:multiLevelType w:val="hybridMultilevel"/>
    <w:tmpl w:val="F1FE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50B503D"/>
    <w:multiLevelType w:val="hybridMultilevel"/>
    <w:tmpl w:val="03F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D7E92"/>
    <w:multiLevelType w:val="hybridMultilevel"/>
    <w:tmpl w:val="146A6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4DD4FF9"/>
    <w:multiLevelType w:val="hybridMultilevel"/>
    <w:tmpl w:val="80245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C612240"/>
    <w:multiLevelType w:val="hybridMultilevel"/>
    <w:tmpl w:val="780A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1324D"/>
    <w:multiLevelType w:val="hybridMultilevel"/>
    <w:tmpl w:val="1698496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F8F0972"/>
    <w:multiLevelType w:val="hybridMultilevel"/>
    <w:tmpl w:val="29E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0"/>
  </w:num>
  <w:num w:numId="3">
    <w:abstractNumId w:val="19"/>
  </w:num>
  <w:num w:numId="4">
    <w:abstractNumId w:val="27"/>
  </w:num>
  <w:num w:numId="5">
    <w:abstractNumId w:val="10"/>
  </w:num>
  <w:num w:numId="6">
    <w:abstractNumId w:val="13"/>
  </w:num>
  <w:num w:numId="7">
    <w:abstractNumId w:val="38"/>
  </w:num>
  <w:num w:numId="8">
    <w:abstractNumId w:val="15"/>
  </w:num>
  <w:num w:numId="9">
    <w:abstractNumId w:val="22"/>
  </w:num>
  <w:num w:numId="10">
    <w:abstractNumId w:val="25"/>
  </w:num>
  <w:num w:numId="11">
    <w:abstractNumId w:val="18"/>
  </w:num>
  <w:num w:numId="12">
    <w:abstractNumId w:val="31"/>
  </w:num>
  <w:num w:numId="13">
    <w:abstractNumId w:val="1"/>
  </w:num>
  <w:num w:numId="14">
    <w:abstractNumId w:val="6"/>
  </w:num>
  <w:num w:numId="15">
    <w:abstractNumId w:val="26"/>
  </w:num>
  <w:num w:numId="16">
    <w:abstractNumId w:val="9"/>
  </w:num>
  <w:num w:numId="17">
    <w:abstractNumId w:val="32"/>
  </w:num>
  <w:num w:numId="18">
    <w:abstractNumId w:val="16"/>
  </w:num>
  <w:num w:numId="19">
    <w:abstractNumId w:val="12"/>
  </w:num>
  <w:num w:numId="20">
    <w:abstractNumId w:val="30"/>
  </w:num>
  <w:num w:numId="21">
    <w:abstractNumId w:val="2"/>
  </w:num>
  <w:num w:numId="22">
    <w:abstractNumId w:val="4"/>
  </w:num>
  <w:num w:numId="23">
    <w:abstractNumId w:val="11"/>
  </w:num>
  <w:num w:numId="24">
    <w:abstractNumId w:val="14"/>
  </w:num>
  <w:num w:numId="25">
    <w:abstractNumId w:val="12"/>
  </w:num>
  <w:num w:numId="26">
    <w:abstractNumId w:val="39"/>
  </w:num>
  <w:num w:numId="27">
    <w:abstractNumId w:val="5"/>
  </w:num>
  <w:num w:numId="28">
    <w:abstractNumId w:val="17"/>
  </w:num>
  <w:num w:numId="29">
    <w:abstractNumId w:val="35"/>
  </w:num>
  <w:num w:numId="30">
    <w:abstractNumId w:val="23"/>
  </w:num>
  <w:num w:numId="31">
    <w:abstractNumId w:val="3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4"/>
  </w:num>
  <w:num w:numId="35">
    <w:abstractNumId w:val="37"/>
  </w:num>
  <w:num w:numId="36">
    <w:abstractNumId w:val="28"/>
  </w:num>
  <w:num w:numId="37">
    <w:abstractNumId w:val="7"/>
  </w:num>
  <w:num w:numId="38">
    <w:abstractNumId w:val="29"/>
  </w:num>
  <w:num w:numId="39">
    <w:abstractNumId w:val="20"/>
  </w:num>
  <w:num w:numId="40">
    <w:abstractNumId w:val="3"/>
  </w:num>
  <w:num w:numId="41">
    <w:abstractNumId w:val="33"/>
  </w:num>
  <w:num w:numId="42">
    <w:abstractNumId w:val="8"/>
  </w:num>
  <w:num w:numId="4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5787"/>
    <w:rsid w:val="00005BA9"/>
    <w:rsid w:val="000069E9"/>
    <w:rsid w:val="00011393"/>
    <w:rsid w:val="00012798"/>
    <w:rsid w:val="00012946"/>
    <w:rsid w:val="00012C87"/>
    <w:rsid w:val="00013F15"/>
    <w:rsid w:val="00015AA5"/>
    <w:rsid w:val="00016491"/>
    <w:rsid w:val="000168CE"/>
    <w:rsid w:val="0002100A"/>
    <w:rsid w:val="000212C2"/>
    <w:rsid w:val="00023DC4"/>
    <w:rsid w:val="0002467D"/>
    <w:rsid w:val="00024A54"/>
    <w:rsid w:val="00024BA4"/>
    <w:rsid w:val="0002512D"/>
    <w:rsid w:val="00026287"/>
    <w:rsid w:val="000262F3"/>
    <w:rsid w:val="0002667A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3FFD"/>
    <w:rsid w:val="00044E79"/>
    <w:rsid w:val="000456D6"/>
    <w:rsid w:val="00050242"/>
    <w:rsid w:val="000506C8"/>
    <w:rsid w:val="00051902"/>
    <w:rsid w:val="0005282C"/>
    <w:rsid w:val="000537B7"/>
    <w:rsid w:val="00056C34"/>
    <w:rsid w:val="00056EB0"/>
    <w:rsid w:val="00057080"/>
    <w:rsid w:val="00057A8C"/>
    <w:rsid w:val="000603C4"/>
    <w:rsid w:val="00063734"/>
    <w:rsid w:val="000643D6"/>
    <w:rsid w:val="000659FC"/>
    <w:rsid w:val="00067869"/>
    <w:rsid w:val="000678B9"/>
    <w:rsid w:val="00071818"/>
    <w:rsid w:val="00072405"/>
    <w:rsid w:val="00072CC4"/>
    <w:rsid w:val="000736BD"/>
    <w:rsid w:val="00075388"/>
    <w:rsid w:val="0007617D"/>
    <w:rsid w:val="00076DE5"/>
    <w:rsid w:val="00080137"/>
    <w:rsid w:val="00080956"/>
    <w:rsid w:val="00083A87"/>
    <w:rsid w:val="00084DEF"/>
    <w:rsid w:val="00086940"/>
    <w:rsid w:val="00086AB3"/>
    <w:rsid w:val="00086C64"/>
    <w:rsid w:val="00087C47"/>
    <w:rsid w:val="000917C6"/>
    <w:rsid w:val="00092C76"/>
    <w:rsid w:val="00093599"/>
    <w:rsid w:val="000957BB"/>
    <w:rsid w:val="00096DA8"/>
    <w:rsid w:val="000A256F"/>
    <w:rsid w:val="000A2754"/>
    <w:rsid w:val="000A42BB"/>
    <w:rsid w:val="000A4674"/>
    <w:rsid w:val="000A4B62"/>
    <w:rsid w:val="000B09D4"/>
    <w:rsid w:val="000B0C75"/>
    <w:rsid w:val="000B1AB0"/>
    <w:rsid w:val="000B1ACF"/>
    <w:rsid w:val="000B2858"/>
    <w:rsid w:val="000B2C38"/>
    <w:rsid w:val="000B2CCE"/>
    <w:rsid w:val="000B5B95"/>
    <w:rsid w:val="000C19FB"/>
    <w:rsid w:val="000C50B2"/>
    <w:rsid w:val="000C6060"/>
    <w:rsid w:val="000C6D75"/>
    <w:rsid w:val="000C79D3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1011"/>
    <w:rsid w:val="000E2958"/>
    <w:rsid w:val="000E2FA0"/>
    <w:rsid w:val="000E37C3"/>
    <w:rsid w:val="000E397B"/>
    <w:rsid w:val="000E5ECA"/>
    <w:rsid w:val="000E60E8"/>
    <w:rsid w:val="000E7C73"/>
    <w:rsid w:val="000E7E82"/>
    <w:rsid w:val="000F064E"/>
    <w:rsid w:val="000F24A4"/>
    <w:rsid w:val="000F310A"/>
    <w:rsid w:val="000F39D2"/>
    <w:rsid w:val="000F70A4"/>
    <w:rsid w:val="00100D2A"/>
    <w:rsid w:val="00101378"/>
    <w:rsid w:val="00101FE6"/>
    <w:rsid w:val="00102C92"/>
    <w:rsid w:val="00103145"/>
    <w:rsid w:val="00103159"/>
    <w:rsid w:val="00103882"/>
    <w:rsid w:val="0010494D"/>
    <w:rsid w:val="00105900"/>
    <w:rsid w:val="00105DA1"/>
    <w:rsid w:val="0010621B"/>
    <w:rsid w:val="00106D9E"/>
    <w:rsid w:val="00111EEC"/>
    <w:rsid w:val="00112C5B"/>
    <w:rsid w:val="00112C9D"/>
    <w:rsid w:val="0011426B"/>
    <w:rsid w:val="0011524A"/>
    <w:rsid w:val="00115C07"/>
    <w:rsid w:val="00117117"/>
    <w:rsid w:val="0012042A"/>
    <w:rsid w:val="00120570"/>
    <w:rsid w:val="0012062B"/>
    <w:rsid w:val="0012163A"/>
    <w:rsid w:val="00121AF3"/>
    <w:rsid w:val="00124ED7"/>
    <w:rsid w:val="001250BC"/>
    <w:rsid w:val="00125E6E"/>
    <w:rsid w:val="00126BD6"/>
    <w:rsid w:val="0012724D"/>
    <w:rsid w:val="00130E7D"/>
    <w:rsid w:val="00130F9D"/>
    <w:rsid w:val="00132447"/>
    <w:rsid w:val="00132C80"/>
    <w:rsid w:val="0013334E"/>
    <w:rsid w:val="001349BE"/>
    <w:rsid w:val="00135175"/>
    <w:rsid w:val="0013715F"/>
    <w:rsid w:val="00137A78"/>
    <w:rsid w:val="0014472B"/>
    <w:rsid w:val="00144DF9"/>
    <w:rsid w:val="00145643"/>
    <w:rsid w:val="0014578C"/>
    <w:rsid w:val="001470E8"/>
    <w:rsid w:val="001500EB"/>
    <w:rsid w:val="00150BCE"/>
    <w:rsid w:val="00156591"/>
    <w:rsid w:val="001570F6"/>
    <w:rsid w:val="00157E76"/>
    <w:rsid w:val="0016240C"/>
    <w:rsid w:val="00162432"/>
    <w:rsid w:val="00165C3F"/>
    <w:rsid w:val="0016629D"/>
    <w:rsid w:val="00167524"/>
    <w:rsid w:val="00167D86"/>
    <w:rsid w:val="00170A65"/>
    <w:rsid w:val="00171382"/>
    <w:rsid w:val="00173E7B"/>
    <w:rsid w:val="00174A05"/>
    <w:rsid w:val="0017631E"/>
    <w:rsid w:val="001777F1"/>
    <w:rsid w:val="00177CBF"/>
    <w:rsid w:val="0018043B"/>
    <w:rsid w:val="00181108"/>
    <w:rsid w:val="0018120D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0D0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6C79"/>
    <w:rsid w:val="001A7919"/>
    <w:rsid w:val="001B00B3"/>
    <w:rsid w:val="001B27AF"/>
    <w:rsid w:val="001B3D77"/>
    <w:rsid w:val="001B55B3"/>
    <w:rsid w:val="001B5D6D"/>
    <w:rsid w:val="001B5F0A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D1E21"/>
    <w:rsid w:val="001D440F"/>
    <w:rsid w:val="001D51A9"/>
    <w:rsid w:val="001D53F0"/>
    <w:rsid w:val="001D56D0"/>
    <w:rsid w:val="001D5D79"/>
    <w:rsid w:val="001D5F87"/>
    <w:rsid w:val="001E0713"/>
    <w:rsid w:val="001E17B4"/>
    <w:rsid w:val="001E1A61"/>
    <w:rsid w:val="001E202B"/>
    <w:rsid w:val="001E2B81"/>
    <w:rsid w:val="001E34B9"/>
    <w:rsid w:val="001E59F8"/>
    <w:rsid w:val="001F069B"/>
    <w:rsid w:val="001F0B93"/>
    <w:rsid w:val="001F0FB5"/>
    <w:rsid w:val="001F4DF2"/>
    <w:rsid w:val="001F546F"/>
    <w:rsid w:val="00200FBE"/>
    <w:rsid w:val="00207175"/>
    <w:rsid w:val="00207CF8"/>
    <w:rsid w:val="00207E3C"/>
    <w:rsid w:val="002100D2"/>
    <w:rsid w:val="002104B4"/>
    <w:rsid w:val="00212E62"/>
    <w:rsid w:val="00215936"/>
    <w:rsid w:val="00217195"/>
    <w:rsid w:val="00220202"/>
    <w:rsid w:val="00220F04"/>
    <w:rsid w:val="00222498"/>
    <w:rsid w:val="00223C63"/>
    <w:rsid w:val="0022549B"/>
    <w:rsid w:val="002257E4"/>
    <w:rsid w:val="002274FD"/>
    <w:rsid w:val="00230C6D"/>
    <w:rsid w:val="00232039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3DFC"/>
    <w:rsid w:val="00245707"/>
    <w:rsid w:val="00245CE7"/>
    <w:rsid w:val="00250955"/>
    <w:rsid w:val="00250B57"/>
    <w:rsid w:val="00250E23"/>
    <w:rsid w:val="00250F2D"/>
    <w:rsid w:val="00252497"/>
    <w:rsid w:val="002524A8"/>
    <w:rsid w:val="00252518"/>
    <w:rsid w:val="00252C01"/>
    <w:rsid w:val="00252CDB"/>
    <w:rsid w:val="00253ACC"/>
    <w:rsid w:val="00254621"/>
    <w:rsid w:val="00255A7F"/>
    <w:rsid w:val="0025717C"/>
    <w:rsid w:val="00260401"/>
    <w:rsid w:val="00262B04"/>
    <w:rsid w:val="00262F4C"/>
    <w:rsid w:val="002631F9"/>
    <w:rsid w:val="00265F68"/>
    <w:rsid w:val="002668E6"/>
    <w:rsid w:val="002675DC"/>
    <w:rsid w:val="00267AD3"/>
    <w:rsid w:val="00267AE6"/>
    <w:rsid w:val="00270645"/>
    <w:rsid w:val="00270E63"/>
    <w:rsid w:val="002713A1"/>
    <w:rsid w:val="002725A6"/>
    <w:rsid w:val="00272C35"/>
    <w:rsid w:val="00274BB4"/>
    <w:rsid w:val="00275433"/>
    <w:rsid w:val="00276514"/>
    <w:rsid w:val="002769B8"/>
    <w:rsid w:val="0027766F"/>
    <w:rsid w:val="00281000"/>
    <w:rsid w:val="00286074"/>
    <w:rsid w:val="002868A9"/>
    <w:rsid w:val="00287003"/>
    <w:rsid w:val="00287CD3"/>
    <w:rsid w:val="00290449"/>
    <w:rsid w:val="00291183"/>
    <w:rsid w:val="00292393"/>
    <w:rsid w:val="002953AD"/>
    <w:rsid w:val="00295C63"/>
    <w:rsid w:val="002960A6"/>
    <w:rsid w:val="002972C9"/>
    <w:rsid w:val="00297377"/>
    <w:rsid w:val="00297E82"/>
    <w:rsid w:val="002A18A0"/>
    <w:rsid w:val="002A2245"/>
    <w:rsid w:val="002A5549"/>
    <w:rsid w:val="002A76ED"/>
    <w:rsid w:val="002A7B6F"/>
    <w:rsid w:val="002A7BDE"/>
    <w:rsid w:val="002A7FA0"/>
    <w:rsid w:val="002B643C"/>
    <w:rsid w:val="002B7DC0"/>
    <w:rsid w:val="002C34FC"/>
    <w:rsid w:val="002C4704"/>
    <w:rsid w:val="002C4B4A"/>
    <w:rsid w:val="002C4CC5"/>
    <w:rsid w:val="002C5018"/>
    <w:rsid w:val="002C5094"/>
    <w:rsid w:val="002C570F"/>
    <w:rsid w:val="002C5961"/>
    <w:rsid w:val="002C6C9B"/>
    <w:rsid w:val="002D00E4"/>
    <w:rsid w:val="002D2C4B"/>
    <w:rsid w:val="002D4766"/>
    <w:rsid w:val="002D51B5"/>
    <w:rsid w:val="002D67C6"/>
    <w:rsid w:val="002D6F60"/>
    <w:rsid w:val="002E02CB"/>
    <w:rsid w:val="002E1A76"/>
    <w:rsid w:val="002F08B7"/>
    <w:rsid w:val="002F1B15"/>
    <w:rsid w:val="002F55FC"/>
    <w:rsid w:val="002F6BD6"/>
    <w:rsid w:val="002F7416"/>
    <w:rsid w:val="003006C7"/>
    <w:rsid w:val="00301AC2"/>
    <w:rsid w:val="0030249D"/>
    <w:rsid w:val="00302556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F16"/>
    <w:rsid w:val="00321693"/>
    <w:rsid w:val="00322315"/>
    <w:rsid w:val="00323446"/>
    <w:rsid w:val="00323E36"/>
    <w:rsid w:val="003257E3"/>
    <w:rsid w:val="00330341"/>
    <w:rsid w:val="00331416"/>
    <w:rsid w:val="00331B6D"/>
    <w:rsid w:val="00332DAA"/>
    <w:rsid w:val="00332FC8"/>
    <w:rsid w:val="0033314E"/>
    <w:rsid w:val="003337C3"/>
    <w:rsid w:val="003352A7"/>
    <w:rsid w:val="00337AB9"/>
    <w:rsid w:val="00341812"/>
    <w:rsid w:val="00343045"/>
    <w:rsid w:val="00344300"/>
    <w:rsid w:val="00345E3B"/>
    <w:rsid w:val="00347987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D5E"/>
    <w:rsid w:val="00357A4B"/>
    <w:rsid w:val="00357E5B"/>
    <w:rsid w:val="003621A4"/>
    <w:rsid w:val="003622F9"/>
    <w:rsid w:val="00362629"/>
    <w:rsid w:val="00362937"/>
    <w:rsid w:val="00363DB0"/>
    <w:rsid w:val="00365766"/>
    <w:rsid w:val="00365EBE"/>
    <w:rsid w:val="003668FE"/>
    <w:rsid w:val="00371977"/>
    <w:rsid w:val="00371FD7"/>
    <w:rsid w:val="0037220B"/>
    <w:rsid w:val="00372AEC"/>
    <w:rsid w:val="00373086"/>
    <w:rsid w:val="003743D5"/>
    <w:rsid w:val="003755CC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6F49"/>
    <w:rsid w:val="003872A7"/>
    <w:rsid w:val="003872B0"/>
    <w:rsid w:val="00391119"/>
    <w:rsid w:val="00391448"/>
    <w:rsid w:val="003921BC"/>
    <w:rsid w:val="00393472"/>
    <w:rsid w:val="003935B2"/>
    <w:rsid w:val="003938B5"/>
    <w:rsid w:val="00395B46"/>
    <w:rsid w:val="003A1322"/>
    <w:rsid w:val="003A23D9"/>
    <w:rsid w:val="003A2F64"/>
    <w:rsid w:val="003A396C"/>
    <w:rsid w:val="003A47CC"/>
    <w:rsid w:val="003A6A5B"/>
    <w:rsid w:val="003A7BB0"/>
    <w:rsid w:val="003B2C12"/>
    <w:rsid w:val="003B2F0C"/>
    <w:rsid w:val="003B4ECB"/>
    <w:rsid w:val="003B554F"/>
    <w:rsid w:val="003B5D5A"/>
    <w:rsid w:val="003B7A52"/>
    <w:rsid w:val="003B7A73"/>
    <w:rsid w:val="003B7C1E"/>
    <w:rsid w:val="003C06D3"/>
    <w:rsid w:val="003C0DBC"/>
    <w:rsid w:val="003C1A2D"/>
    <w:rsid w:val="003C249A"/>
    <w:rsid w:val="003C4AC5"/>
    <w:rsid w:val="003C4E23"/>
    <w:rsid w:val="003C7A21"/>
    <w:rsid w:val="003D03B0"/>
    <w:rsid w:val="003D1173"/>
    <w:rsid w:val="003D27B2"/>
    <w:rsid w:val="003D46B6"/>
    <w:rsid w:val="003D4B50"/>
    <w:rsid w:val="003D4D48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30F0"/>
    <w:rsid w:val="003F6DFC"/>
    <w:rsid w:val="003F763F"/>
    <w:rsid w:val="003F785F"/>
    <w:rsid w:val="00400157"/>
    <w:rsid w:val="00401142"/>
    <w:rsid w:val="00401ED0"/>
    <w:rsid w:val="00402356"/>
    <w:rsid w:val="00403446"/>
    <w:rsid w:val="00403A6A"/>
    <w:rsid w:val="00403FA1"/>
    <w:rsid w:val="004052C5"/>
    <w:rsid w:val="00406775"/>
    <w:rsid w:val="00406853"/>
    <w:rsid w:val="00411013"/>
    <w:rsid w:val="004111B7"/>
    <w:rsid w:val="00411953"/>
    <w:rsid w:val="0041285F"/>
    <w:rsid w:val="0041355A"/>
    <w:rsid w:val="004137A2"/>
    <w:rsid w:val="004148E6"/>
    <w:rsid w:val="00415A07"/>
    <w:rsid w:val="004160DA"/>
    <w:rsid w:val="0041710B"/>
    <w:rsid w:val="004176EC"/>
    <w:rsid w:val="00423C12"/>
    <w:rsid w:val="00424C42"/>
    <w:rsid w:val="00426A19"/>
    <w:rsid w:val="004310C7"/>
    <w:rsid w:val="00431246"/>
    <w:rsid w:val="004326D3"/>
    <w:rsid w:val="00433B46"/>
    <w:rsid w:val="004342AD"/>
    <w:rsid w:val="004342C9"/>
    <w:rsid w:val="00435B78"/>
    <w:rsid w:val="00435F29"/>
    <w:rsid w:val="00437439"/>
    <w:rsid w:val="00440D27"/>
    <w:rsid w:val="00440E8D"/>
    <w:rsid w:val="004413E5"/>
    <w:rsid w:val="00442F80"/>
    <w:rsid w:val="00444845"/>
    <w:rsid w:val="00445819"/>
    <w:rsid w:val="00445AE2"/>
    <w:rsid w:val="00445B1A"/>
    <w:rsid w:val="00447D98"/>
    <w:rsid w:val="0045193C"/>
    <w:rsid w:val="00451B3E"/>
    <w:rsid w:val="004528DE"/>
    <w:rsid w:val="00454A02"/>
    <w:rsid w:val="00455BEE"/>
    <w:rsid w:val="00456588"/>
    <w:rsid w:val="00456919"/>
    <w:rsid w:val="00457875"/>
    <w:rsid w:val="00461DAF"/>
    <w:rsid w:val="00471282"/>
    <w:rsid w:val="00471439"/>
    <w:rsid w:val="004729B5"/>
    <w:rsid w:val="00472D91"/>
    <w:rsid w:val="00473E60"/>
    <w:rsid w:val="004744BA"/>
    <w:rsid w:val="00474760"/>
    <w:rsid w:val="00475165"/>
    <w:rsid w:val="00480A22"/>
    <w:rsid w:val="00483B91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6682"/>
    <w:rsid w:val="00496A38"/>
    <w:rsid w:val="004A0A3B"/>
    <w:rsid w:val="004A10E3"/>
    <w:rsid w:val="004A2A25"/>
    <w:rsid w:val="004A390E"/>
    <w:rsid w:val="004A3E14"/>
    <w:rsid w:val="004A58C1"/>
    <w:rsid w:val="004A5AA1"/>
    <w:rsid w:val="004A5E15"/>
    <w:rsid w:val="004A6277"/>
    <w:rsid w:val="004A65EA"/>
    <w:rsid w:val="004A6A9A"/>
    <w:rsid w:val="004A75B8"/>
    <w:rsid w:val="004A75C0"/>
    <w:rsid w:val="004B0DAB"/>
    <w:rsid w:val="004B20DB"/>
    <w:rsid w:val="004B3436"/>
    <w:rsid w:val="004B3D91"/>
    <w:rsid w:val="004B4232"/>
    <w:rsid w:val="004B5CCC"/>
    <w:rsid w:val="004B7893"/>
    <w:rsid w:val="004C0AAF"/>
    <w:rsid w:val="004C14B6"/>
    <w:rsid w:val="004C1FE5"/>
    <w:rsid w:val="004C29B0"/>
    <w:rsid w:val="004C2D20"/>
    <w:rsid w:val="004C5244"/>
    <w:rsid w:val="004D00A2"/>
    <w:rsid w:val="004D0785"/>
    <w:rsid w:val="004D0FED"/>
    <w:rsid w:val="004D163F"/>
    <w:rsid w:val="004D2E21"/>
    <w:rsid w:val="004D5202"/>
    <w:rsid w:val="004D62E2"/>
    <w:rsid w:val="004D6F4A"/>
    <w:rsid w:val="004D7C7D"/>
    <w:rsid w:val="004E0792"/>
    <w:rsid w:val="004E11EC"/>
    <w:rsid w:val="004E1A1D"/>
    <w:rsid w:val="004E3591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2963"/>
    <w:rsid w:val="004F5FF0"/>
    <w:rsid w:val="004F70C3"/>
    <w:rsid w:val="005013EA"/>
    <w:rsid w:val="00501D61"/>
    <w:rsid w:val="00503BB5"/>
    <w:rsid w:val="00504F0F"/>
    <w:rsid w:val="005052ED"/>
    <w:rsid w:val="005061FC"/>
    <w:rsid w:val="005064EC"/>
    <w:rsid w:val="0050667C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2199B"/>
    <w:rsid w:val="005226CF"/>
    <w:rsid w:val="005232B5"/>
    <w:rsid w:val="00523739"/>
    <w:rsid w:val="00524076"/>
    <w:rsid w:val="0052499B"/>
    <w:rsid w:val="00527410"/>
    <w:rsid w:val="005317A1"/>
    <w:rsid w:val="005324C2"/>
    <w:rsid w:val="0053456B"/>
    <w:rsid w:val="0053490D"/>
    <w:rsid w:val="0053579C"/>
    <w:rsid w:val="00535847"/>
    <w:rsid w:val="00535910"/>
    <w:rsid w:val="00535D50"/>
    <w:rsid w:val="00541479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347F"/>
    <w:rsid w:val="00554D54"/>
    <w:rsid w:val="00556729"/>
    <w:rsid w:val="00560A31"/>
    <w:rsid w:val="00560CC1"/>
    <w:rsid w:val="005616B4"/>
    <w:rsid w:val="00561886"/>
    <w:rsid w:val="00561AF3"/>
    <w:rsid w:val="00561EA0"/>
    <w:rsid w:val="005628CE"/>
    <w:rsid w:val="00563158"/>
    <w:rsid w:val="00566C35"/>
    <w:rsid w:val="0057168F"/>
    <w:rsid w:val="005718E2"/>
    <w:rsid w:val="00571CFE"/>
    <w:rsid w:val="00572741"/>
    <w:rsid w:val="00572A89"/>
    <w:rsid w:val="00573DBE"/>
    <w:rsid w:val="00574A19"/>
    <w:rsid w:val="00574E30"/>
    <w:rsid w:val="00576439"/>
    <w:rsid w:val="005764C1"/>
    <w:rsid w:val="005766D2"/>
    <w:rsid w:val="00576ECD"/>
    <w:rsid w:val="005775B4"/>
    <w:rsid w:val="00577BAD"/>
    <w:rsid w:val="00577ECB"/>
    <w:rsid w:val="00580E45"/>
    <w:rsid w:val="005810B3"/>
    <w:rsid w:val="00582E48"/>
    <w:rsid w:val="00583C01"/>
    <w:rsid w:val="00584993"/>
    <w:rsid w:val="00585554"/>
    <w:rsid w:val="0058734D"/>
    <w:rsid w:val="00590EDE"/>
    <w:rsid w:val="00591CBD"/>
    <w:rsid w:val="005922FA"/>
    <w:rsid w:val="005930D3"/>
    <w:rsid w:val="00594E63"/>
    <w:rsid w:val="00597D59"/>
    <w:rsid w:val="005A01C9"/>
    <w:rsid w:val="005A07F2"/>
    <w:rsid w:val="005A10FA"/>
    <w:rsid w:val="005A1EA7"/>
    <w:rsid w:val="005A2D13"/>
    <w:rsid w:val="005A49AD"/>
    <w:rsid w:val="005A5552"/>
    <w:rsid w:val="005A5909"/>
    <w:rsid w:val="005A5D2C"/>
    <w:rsid w:val="005A745D"/>
    <w:rsid w:val="005B0874"/>
    <w:rsid w:val="005B2812"/>
    <w:rsid w:val="005B2D48"/>
    <w:rsid w:val="005B50CA"/>
    <w:rsid w:val="005B719F"/>
    <w:rsid w:val="005C0621"/>
    <w:rsid w:val="005C2D30"/>
    <w:rsid w:val="005C31C9"/>
    <w:rsid w:val="005C3FD4"/>
    <w:rsid w:val="005C4BA8"/>
    <w:rsid w:val="005C5E98"/>
    <w:rsid w:val="005C6198"/>
    <w:rsid w:val="005C6831"/>
    <w:rsid w:val="005C6C23"/>
    <w:rsid w:val="005D0211"/>
    <w:rsid w:val="005D0664"/>
    <w:rsid w:val="005D15FD"/>
    <w:rsid w:val="005D1ACB"/>
    <w:rsid w:val="005D1B97"/>
    <w:rsid w:val="005D2A31"/>
    <w:rsid w:val="005D2B14"/>
    <w:rsid w:val="005D36DD"/>
    <w:rsid w:val="005D4237"/>
    <w:rsid w:val="005D5859"/>
    <w:rsid w:val="005D6AF9"/>
    <w:rsid w:val="005E0C9E"/>
    <w:rsid w:val="005E2655"/>
    <w:rsid w:val="005E3525"/>
    <w:rsid w:val="005E3AB7"/>
    <w:rsid w:val="005E46CF"/>
    <w:rsid w:val="005E509B"/>
    <w:rsid w:val="005E5639"/>
    <w:rsid w:val="005E7B9E"/>
    <w:rsid w:val="005E7E6A"/>
    <w:rsid w:val="005F074E"/>
    <w:rsid w:val="005F0C44"/>
    <w:rsid w:val="005F110A"/>
    <w:rsid w:val="005F3178"/>
    <w:rsid w:val="005F69A1"/>
    <w:rsid w:val="005F720F"/>
    <w:rsid w:val="00602B45"/>
    <w:rsid w:val="00602BA5"/>
    <w:rsid w:val="0060542D"/>
    <w:rsid w:val="00605D63"/>
    <w:rsid w:val="006103D7"/>
    <w:rsid w:val="00610E8A"/>
    <w:rsid w:val="00611A37"/>
    <w:rsid w:val="00611ABB"/>
    <w:rsid w:val="006148F0"/>
    <w:rsid w:val="006159F5"/>
    <w:rsid w:val="00615E62"/>
    <w:rsid w:val="00617C32"/>
    <w:rsid w:val="00617E3D"/>
    <w:rsid w:val="00617FC9"/>
    <w:rsid w:val="00621BB2"/>
    <w:rsid w:val="00622B0F"/>
    <w:rsid w:val="00622C09"/>
    <w:rsid w:val="00622EB8"/>
    <w:rsid w:val="0062375A"/>
    <w:rsid w:val="00623A4E"/>
    <w:rsid w:val="00624189"/>
    <w:rsid w:val="00627A07"/>
    <w:rsid w:val="006303D8"/>
    <w:rsid w:val="00631432"/>
    <w:rsid w:val="0063219A"/>
    <w:rsid w:val="00632977"/>
    <w:rsid w:val="00633DFE"/>
    <w:rsid w:val="00634B26"/>
    <w:rsid w:val="00637303"/>
    <w:rsid w:val="00641109"/>
    <w:rsid w:val="00641859"/>
    <w:rsid w:val="0064202B"/>
    <w:rsid w:val="00643296"/>
    <w:rsid w:val="00643D76"/>
    <w:rsid w:val="00644EF7"/>
    <w:rsid w:val="0064551A"/>
    <w:rsid w:val="006461BA"/>
    <w:rsid w:val="00646259"/>
    <w:rsid w:val="006462A0"/>
    <w:rsid w:val="00650302"/>
    <w:rsid w:val="00650E6E"/>
    <w:rsid w:val="0065143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D12"/>
    <w:rsid w:val="00662DC1"/>
    <w:rsid w:val="0066329D"/>
    <w:rsid w:val="006645DB"/>
    <w:rsid w:val="00664FA0"/>
    <w:rsid w:val="0066674A"/>
    <w:rsid w:val="0066769C"/>
    <w:rsid w:val="00667B4D"/>
    <w:rsid w:val="00670100"/>
    <w:rsid w:val="006709BE"/>
    <w:rsid w:val="0067152D"/>
    <w:rsid w:val="006722E6"/>
    <w:rsid w:val="00673AE4"/>
    <w:rsid w:val="006745B1"/>
    <w:rsid w:val="00674A86"/>
    <w:rsid w:val="006751FD"/>
    <w:rsid w:val="00675E6C"/>
    <w:rsid w:val="006779B2"/>
    <w:rsid w:val="00677EDC"/>
    <w:rsid w:val="00680DE8"/>
    <w:rsid w:val="00681173"/>
    <w:rsid w:val="00681BE8"/>
    <w:rsid w:val="00682DDF"/>
    <w:rsid w:val="006857F5"/>
    <w:rsid w:val="00685D76"/>
    <w:rsid w:val="00686784"/>
    <w:rsid w:val="006876A5"/>
    <w:rsid w:val="006878E8"/>
    <w:rsid w:val="00687FF9"/>
    <w:rsid w:val="00690020"/>
    <w:rsid w:val="00690FF4"/>
    <w:rsid w:val="0069101B"/>
    <w:rsid w:val="0069153C"/>
    <w:rsid w:val="00691C5D"/>
    <w:rsid w:val="0069247C"/>
    <w:rsid w:val="00692F45"/>
    <w:rsid w:val="00693132"/>
    <w:rsid w:val="00695480"/>
    <w:rsid w:val="006959A2"/>
    <w:rsid w:val="006A0654"/>
    <w:rsid w:val="006A06AC"/>
    <w:rsid w:val="006A1EE4"/>
    <w:rsid w:val="006A4C41"/>
    <w:rsid w:val="006A5C1F"/>
    <w:rsid w:val="006A64C8"/>
    <w:rsid w:val="006B005C"/>
    <w:rsid w:val="006B094D"/>
    <w:rsid w:val="006B0E03"/>
    <w:rsid w:val="006B10A4"/>
    <w:rsid w:val="006B3830"/>
    <w:rsid w:val="006B42A1"/>
    <w:rsid w:val="006B438B"/>
    <w:rsid w:val="006B635F"/>
    <w:rsid w:val="006B6641"/>
    <w:rsid w:val="006B708B"/>
    <w:rsid w:val="006B77A7"/>
    <w:rsid w:val="006C07FA"/>
    <w:rsid w:val="006C0F8F"/>
    <w:rsid w:val="006C2CB8"/>
    <w:rsid w:val="006C50C0"/>
    <w:rsid w:val="006C50C8"/>
    <w:rsid w:val="006C65FE"/>
    <w:rsid w:val="006D239A"/>
    <w:rsid w:val="006D3016"/>
    <w:rsid w:val="006D4FD1"/>
    <w:rsid w:val="006D615B"/>
    <w:rsid w:val="006D63B6"/>
    <w:rsid w:val="006D670E"/>
    <w:rsid w:val="006D6F22"/>
    <w:rsid w:val="006E0128"/>
    <w:rsid w:val="006E0DD5"/>
    <w:rsid w:val="006E3585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3372"/>
    <w:rsid w:val="006F58A3"/>
    <w:rsid w:val="006F6F1A"/>
    <w:rsid w:val="006F77A4"/>
    <w:rsid w:val="00702DE1"/>
    <w:rsid w:val="0070517D"/>
    <w:rsid w:val="0070685C"/>
    <w:rsid w:val="00706FF6"/>
    <w:rsid w:val="00707611"/>
    <w:rsid w:val="00710245"/>
    <w:rsid w:val="007110D7"/>
    <w:rsid w:val="007117EF"/>
    <w:rsid w:val="00711CE7"/>
    <w:rsid w:val="00712C41"/>
    <w:rsid w:val="007132EE"/>
    <w:rsid w:val="00715E34"/>
    <w:rsid w:val="007170BE"/>
    <w:rsid w:val="00721D90"/>
    <w:rsid w:val="0072632C"/>
    <w:rsid w:val="00726603"/>
    <w:rsid w:val="00732EF0"/>
    <w:rsid w:val="00733627"/>
    <w:rsid w:val="007341B1"/>
    <w:rsid w:val="00734E92"/>
    <w:rsid w:val="0073511E"/>
    <w:rsid w:val="0073582A"/>
    <w:rsid w:val="00740092"/>
    <w:rsid w:val="007427ED"/>
    <w:rsid w:val="007433E8"/>
    <w:rsid w:val="00743F4B"/>
    <w:rsid w:val="00745B0F"/>
    <w:rsid w:val="00746BB9"/>
    <w:rsid w:val="00747112"/>
    <w:rsid w:val="0075018E"/>
    <w:rsid w:val="00752833"/>
    <w:rsid w:val="00753D46"/>
    <w:rsid w:val="00754E67"/>
    <w:rsid w:val="00755373"/>
    <w:rsid w:val="00755BAD"/>
    <w:rsid w:val="007563DE"/>
    <w:rsid w:val="00757CF3"/>
    <w:rsid w:val="00761129"/>
    <w:rsid w:val="00761175"/>
    <w:rsid w:val="00761C3F"/>
    <w:rsid w:val="007623E0"/>
    <w:rsid w:val="00762A6C"/>
    <w:rsid w:val="007633FC"/>
    <w:rsid w:val="00765255"/>
    <w:rsid w:val="00766747"/>
    <w:rsid w:val="00767ECB"/>
    <w:rsid w:val="0077600F"/>
    <w:rsid w:val="00776EAA"/>
    <w:rsid w:val="0077714C"/>
    <w:rsid w:val="007774CA"/>
    <w:rsid w:val="00777E06"/>
    <w:rsid w:val="00777F63"/>
    <w:rsid w:val="007823B1"/>
    <w:rsid w:val="007848F0"/>
    <w:rsid w:val="00785079"/>
    <w:rsid w:val="00785496"/>
    <w:rsid w:val="00787584"/>
    <w:rsid w:val="00790B4D"/>
    <w:rsid w:val="007929CC"/>
    <w:rsid w:val="00792D05"/>
    <w:rsid w:val="007A01E8"/>
    <w:rsid w:val="007A0954"/>
    <w:rsid w:val="007A3560"/>
    <w:rsid w:val="007A3617"/>
    <w:rsid w:val="007A69E4"/>
    <w:rsid w:val="007B3856"/>
    <w:rsid w:val="007B5E20"/>
    <w:rsid w:val="007B7B7C"/>
    <w:rsid w:val="007C022E"/>
    <w:rsid w:val="007C1B65"/>
    <w:rsid w:val="007C2007"/>
    <w:rsid w:val="007C3BA5"/>
    <w:rsid w:val="007C667D"/>
    <w:rsid w:val="007C6F5B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E26CF"/>
    <w:rsid w:val="007E3B65"/>
    <w:rsid w:val="007E41F0"/>
    <w:rsid w:val="007E45DF"/>
    <w:rsid w:val="007E589C"/>
    <w:rsid w:val="007E5D53"/>
    <w:rsid w:val="007E6928"/>
    <w:rsid w:val="007E6C65"/>
    <w:rsid w:val="007E72D2"/>
    <w:rsid w:val="007F1E3B"/>
    <w:rsid w:val="007F2CF7"/>
    <w:rsid w:val="007F35C7"/>
    <w:rsid w:val="007F4820"/>
    <w:rsid w:val="00800910"/>
    <w:rsid w:val="00800F98"/>
    <w:rsid w:val="008018EB"/>
    <w:rsid w:val="00801D79"/>
    <w:rsid w:val="0080208A"/>
    <w:rsid w:val="008028E6"/>
    <w:rsid w:val="00802D04"/>
    <w:rsid w:val="0080412A"/>
    <w:rsid w:val="00804E50"/>
    <w:rsid w:val="008054DD"/>
    <w:rsid w:val="008066F5"/>
    <w:rsid w:val="00807473"/>
    <w:rsid w:val="00807ADF"/>
    <w:rsid w:val="00807C2C"/>
    <w:rsid w:val="008105DD"/>
    <w:rsid w:val="00810946"/>
    <w:rsid w:val="0081363E"/>
    <w:rsid w:val="00813B5E"/>
    <w:rsid w:val="00814F06"/>
    <w:rsid w:val="0081649B"/>
    <w:rsid w:val="008175F0"/>
    <w:rsid w:val="00821808"/>
    <w:rsid w:val="008247EA"/>
    <w:rsid w:val="0083152C"/>
    <w:rsid w:val="00832074"/>
    <w:rsid w:val="00832CAF"/>
    <w:rsid w:val="00834070"/>
    <w:rsid w:val="00835B53"/>
    <w:rsid w:val="00835BC1"/>
    <w:rsid w:val="0083763C"/>
    <w:rsid w:val="00842645"/>
    <w:rsid w:val="00842F96"/>
    <w:rsid w:val="0084346D"/>
    <w:rsid w:val="008436EB"/>
    <w:rsid w:val="00844223"/>
    <w:rsid w:val="00845192"/>
    <w:rsid w:val="00845237"/>
    <w:rsid w:val="008466F8"/>
    <w:rsid w:val="008478D6"/>
    <w:rsid w:val="008501DB"/>
    <w:rsid w:val="0085053C"/>
    <w:rsid w:val="00853958"/>
    <w:rsid w:val="00854E30"/>
    <w:rsid w:val="008551A2"/>
    <w:rsid w:val="008552FB"/>
    <w:rsid w:val="00860FBF"/>
    <w:rsid w:val="0086262A"/>
    <w:rsid w:val="00862C85"/>
    <w:rsid w:val="00863714"/>
    <w:rsid w:val="00865730"/>
    <w:rsid w:val="008661B4"/>
    <w:rsid w:val="00866534"/>
    <w:rsid w:val="00866BA2"/>
    <w:rsid w:val="008672A5"/>
    <w:rsid w:val="00871EC7"/>
    <w:rsid w:val="00872AFC"/>
    <w:rsid w:val="00874369"/>
    <w:rsid w:val="008750BE"/>
    <w:rsid w:val="0087578E"/>
    <w:rsid w:val="008773CD"/>
    <w:rsid w:val="00877B79"/>
    <w:rsid w:val="00881C81"/>
    <w:rsid w:val="00882280"/>
    <w:rsid w:val="00882512"/>
    <w:rsid w:val="00884607"/>
    <w:rsid w:val="00884A3C"/>
    <w:rsid w:val="0088658A"/>
    <w:rsid w:val="008868A4"/>
    <w:rsid w:val="00886C08"/>
    <w:rsid w:val="00891B18"/>
    <w:rsid w:val="00892A63"/>
    <w:rsid w:val="00893A1B"/>
    <w:rsid w:val="00893AF1"/>
    <w:rsid w:val="00896807"/>
    <w:rsid w:val="008975D1"/>
    <w:rsid w:val="00897FFB"/>
    <w:rsid w:val="008A001F"/>
    <w:rsid w:val="008A03B9"/>
    <w:rsid w:val="008A0E7D"/>
    <w:rsid w:val="008A11AB"/>
    <w:rsid w:val="008A27BC"/>
    <w:rsid w:val="008A4404"/>
    <w:rsid w:val="008A593D"/>
    <w:rsid w:val="008A5B3D"/>
    <w:rsid w:val="008A71A9"/>
    <w:rsid w:val="008B32EE"/>
    <w:rsid w:val="008B55CB"/>
    <w:rsid w:val="008C3C62"/>
    <w:rsid w:val="008C4188"/>
    <w:rsid w:val="008C5493"/>
    <w:rsid w:val="008C5A85"/>
    <w:rsid w:val="008C5B2B"/>
    <w:rsid w:val="008C7774"/>
    <w:rsid w:val="008D2205"/>
    <w:rsid w:val="008D3AAC"/>
    <w:rsid w:val="008D3B7C"/>
    <w:rsid w:val="008D3BB1"/>
    <w:rsid w:val="008D6503"/>
    <w:rsid w:val="008E3795"/>
    <w:rsid w:val="008E3D5B"/>
    <w:rsid w:val="008E5B8C"/>
    <w:rsid w:val="008E5BA3"/>
    <w:rsid w:val="008E78B3"/>
    <w:rsid w:val="008F0C4A"/>
    <w:rsid w:val="008F3227"/>
    <w:rsid w:val="008F35CF"/>
    <w:rsid w:val="008F3CE7"/>
    <w:rsid w:val="008F5B54"/>
    <w:rsid w:val="008F6135"/>
    <w:rsid w:val="008F6168"/>
    <w:rsid w:val="008F7169"/>
    <w:rsid w:val="008F7F42"/>
    <w:rsid w:val="0090140A"/>
    <w:rsid w:val="009025F6"/>
    <w:rsid w:val="00902814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EE4"/>
    <w:rsid w:val="0091356D"/>
    <w:rsid w:val="009137B6"/>
    <w:rsid w:val="0091700D"/>
    <w:rsid w:val="00924023"/>
    <w:rsid w:val="00924084"/>
    <w:rsid w:val="00925BBB"/>
    <w:rsid w:val="00926B9B"/>
    <w:rsid w:val="00930C02"/>
    <w:rsid w:val="00932205"/>
    <w:rsid w:val="00932840"/>
    <w:rsid w:val="00932988"/>
    <w:rsid w:val="009332A3"/>
    <w:rsid w:val="0093430A"/>
    <w:rsid w:val="00936C37"/>
    <w:rsid w:val="009401FD"/>
    <w:rsid w:val="009409D3"/>
    <w:rsid w:val="00941314"/>
    <w:rsid w:val="00942D9D"/>
    <w:rsid w:val="00945B09"/>
    <w:rsid w:val="00945D08"/>
    <w:rsid w:val="00947333"/>
    <w:rsid w:val="00947737"/>
    <w:rsid w:val="00950AE9"/>
    <w:rsid w:val="00950FB1"/>
    <w:rsid w:val="009527AB"/>
    <w:rsid w:val="00952D5C"/>
    <w:rsid w:val="00954D99"/>
    <w:rsid w:val="0095504D"/>
    <w:rsid w:val="0095598A"/>
    <w:rsid w:val="00955F5E"/>
    <w:rsid w:val="00956F3C"/>
    <w:rsid w:val="0095765D"/>
    <w:rsid w:val="00961677"/>
    <w:rsid w:val="009617EB"/>
    <w:rsid w:val="009645FD"/>
    <w:rsid w:val="00966319"/>
    <w:rsid w:val="00966A7C"/>
    <w:rsid w:val="00970054"/>
    <w:rsid w:val="00970724"/>
    <w:rsid w:val="0097087D"/>
    <w:rsid w:val="00970E16"/>
    <w:rsid w:val="009713F0"/>
    <w:rsid w:val="00971F6E"/>
    <w:rsid w:val="00973C7C"/>
    <w:rsid w:val="00975136"/>
    <w:rsid w:val="0097617D"/>
    <w:rsid w:val="0097673F"/>
    <w:rsid w:val="00976BFC"/>
    <w:rsid w:val="00976C7D"/>
    <w:rsid w:val="009776F0"/>
    <w:rsid w:val="00980756"/>
    <w:rsid w:val="00982CC0"/>
    <w:rsid w:val="009835AE"/>
    <w:rsid w:val="009839DA"/>
    <w:rsid w:val="00986086"/>
    <w:rsid w:val="00986CF5"/>
    <w:rsid w:val="0099009D"/>
    <w:rsid w:val="009901E6"/>
    <w:rsid w:val="0099153B"/>
    <w:rsid w:val="0099262D"/>
    <w:rsid w:val="009947B7"/>
    <w:rsid w:val="00994825"/>
    <w:rsid w:val="00994D15"/>
    <w:rsid w:val="00995254"/>
    <w:rsid w:val="009960F8"/>
    <w:rsid w:val="00996A61"/>
    <w:rsid w:val="0099758C"/>
    <w:rsid w:val="009976E5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F6A"/>
    <w:rsid w:val="009A6465"/>
    <w:rsid w:val="009A78A4"/>
    <w:rsid w:val="009B27E4"/>
    <w:rsid w:val="009B36D4"/>
    <w:rsid w:val="009B3AAF"/>
    <w:rsid w:val="009B761C"/>
    <w:rsid w:val="009C12ED"/>
    <w:rsid w:val="009C27C9"/>
    <w:rsid w:val="009C4079"/>
    <w:rsid w:val="009C5566"/>
    <w:rsid w:val="009D1183"/>
    <w:rsid w:val="009D16B1"/>
    <w:rsid w:val="009D2E5C"/>
    <w:rsid w:val="009D3D4F"/>
    <w:rsid w:val="009D6AAF"/>
    <w:rsid w:val="009D70CC"/>
    <w:rsid w:val="009E0031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5AED"/>
    <w:rsid w:val="009F686B"/>
    <w:rsid w:val="00A00EAE"/>
    <w:rsid w:val="00A013F7"/>
    <w:rsid w:val="00A01A88"/>
    <w:rsid w:val="00A03C4D"/>
    <w:rsid w:val="00A07662"/>
    <w:rsid w:val="00A100B0"/>
    <w:rsid w:val="00A1097E"/>
    <w:rsid w:val="00A10B85"/>
    <w:rsid w:val="00A11FBB"/>
    <w:rsid w:val="00A14056"/>
    <w:rsid w:val="00A15A33"/>
    <w:rsid w:val="00A15B6A"/>
    <w:rsid w:val="00A16ADF"/>
    <w:rsid w:val="00A16BA7"/>
    <w:rsid w:val="00A220BC"/>
    <w:rsid w:val="00A22652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217C"/>
    <w:rsid w:val="00A33A75"/>
    <w:rsid w:val="00A34493"/>
    <w:rsid w:val="00A35282"/>
    <w:rsid w:val="00A374AE"/>
    <w:rsid w:val="00A400FB"/>
    <w:rsid w:val="00A43DE5"/>
    <w:rsid w:val="00A44797"/>
    <w:rsid w:val="00A4640E"/>
    <w:rsid w:val="00A466D9"/>
    <w:rsid w:val="00A46878"/>
    <w:rsid w:val="00A4757A"/>
    <w:rsid w:val="00A50C5F"/>
    <w:rsid w:val="00A522F3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3060"/>
    <w:rsid w:val="00A74457"/>
    <w:rsid w:val="00A74811"/>
    <w:rsid w:val="00A7603A"/>
    <w:rsid w:val="00A77504"/>
    <w:rsid w:val="00A77A6A"/>
    <w:rsid w:val="00A77DCB"/>
    <w:rsid w:val="00A77ECD"/>
    <w:rsid w:val="00A803A2"/>
    <w:rsid w:val="00A807CD"/>
    <w:rsid w:val="00A807FE"/>
    <w:rsid w:val="00A82813"/>
    <w:rsid w:val="00A839A4"/>
    <w:rsid w:val="00A83FC8"/>
    <w:rsid w:val="00A85F3F"/>
    <w:rsid w:val="00A863C7"/>
    <w:rsid w:val="00A866EA"/>
    <w:rsid w:val="00A8688D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18ED"/>
    <w:rsid w:val="00AB22D4"/>
    <w:rsid w:val="00AB473E"/>
    <w:rsid w:val="00AB4A6C"/>
    <w:rsid w:val="00AB4AD9"/>
    <w:rsid w:val="00AB58F1"/>
    <w:rsid w:val="00AB6957"/>
    <w:rsid w:val="00AC2190"/>
    <w:rsid w:val="00AC2433"/>
    <w:rsid w:val="00AC35D0"/>
    <w:rsid w:val="00AC4751"/>
    <w:rsid w:val="00AC53AE"/>
    <w:rsid w:val="00AC561E"/>
    <w:rsid w:val="00AC564C"/>
    <w:rsid w:val="00AC5AA7"/>
    <w:rsid w:val="00AC6202"/>
    <w:rsid w:val="00AC6898"/>
    <w:rsid w:val="00AC6B71"/>
    <w:rsid w:val="00AD2F2F"/>
    <w:rsid w:val="00AD35F6"/>
    <w:rsid w:val="00AD4DA9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F19"/>
    <w:rsid w:val="00AF1A64"/>
    <w:rsid w:val="00AF2420"/>
    <w:rsid w:val="00AF6905"/>
    <w:rsid w:val="00AF7939"/>
    <w:rsid w:val="00B05907"/>
    <w:rsid w:val="00B05EDB"/>
    <w:rsid w:val="00B12A8C"/>
    <w:rsid w:val="00B16414"/>
    <w:rsid w:val="00B16F8A"/>
    <w:rsid w:val="00B172A3"/>
    <w:rsid w:val="00B207D8"/>
    <w:rsid w:val="00B20C7E"/>
    <w:rsid w:val="00B218DC"/>
    <w:rsid w:val="00B301D9"/>
    <w:rsid w:val="00B33E0A"/>
    <w:rsid w:val="00B34B0B"/>
    <w:rsid w:val="00B368B6"/>
    <w:rsid w:val="00B37C57"/>
    <w:rsid w:val="00B37EA8"/>
    <w:rsid w:val="00B4105F"/>
    <w:rsid w:val="00B4182A"/>
    <w:rsid w:val="00B41DA9"/>
    <w:rsid w:val="00B4587A"/>
    <w:rsid w:val="00B5136F"/>
    <w:rsid w:val="00B52252"/>
    <w:rsid w:val="00B52860"/>
    <w:rsid w:val="00B52DA3"/>
    <w:rsid w:val="00B535BF"/>
    <w:rsid w:val="00B55108"/>
    <w:rsid w:val="00B55646"/>
    <w:rsid w:val="00B607D7"/>
    <w:rsid w:val="00B60A29"/>
    <w:rsid w:val="00B62E3E"/>
    <w:rsid w:val="00B6426D"/>
    <w:rsid w:val="00B65A02"/>
    <w:rsid w:val="00B665BC"/>
    <w:rsid w:val="00B6667F"/>
    <w:rsid w:val="00B66A22"/>
    <w:rsid w:val="00B7172C"/>
    <w:rsid w:val="00B719B8"/>
    <w:rsid w:val="00B737D9"/>
    <w:rsid w:val="00B7488F"/>
    <w:rsid w:val="00B75DE1"/>
    <w:rsid w:val="00B7675F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1D38"/>
    <w:rsid w:val="00BB3503"/>
    <w:rsid w:val="00BB3926"/>
    <w:rsid w:val="00BB4702"/>
    <w:rsid w:val="00BB5192"/>
    <w:rsid w:val="00BB560F"/>
    <w:rsid w:val="00BB724A"/>
    <w:rsid w:val="00BB75D3"/>
    <w:rsid w:val="00BC042F"/>
    <w:rsid w:val="00BC07AA"/>
    <w:rsid w:val="00BC117F"/>
    <w:rsid w:val="00BC26DF"/>
    <w:rsid w:val="00BC2778"/>
    <w:rsid w:val="00BC30DD"/>
    <w:rsid w:val="00BC3FC2"/>
    <w:rsid w:val="00BC41BD"/>
    <w:rsid w:val="00BC48C2"/>
    <w:rsid w:val="00BC590B"/>
    <w:rsid w:val="00BD07D5"/>
    <w:rsid w:val="00BD43AE"/>
    <w:rsid w:val="00BD48F4"/>
    <w:rsid w:val="00BD5D41"/>
    <w:rsid w:val="00BD774B"/>
    <w:rsid w:val="00BE095E"/>
    <w:rsid w:val="00BE11B9"/>
    <w:rsid w:val="00BE2236"/>
    <w:rsid w:val="00BE2ADA"/>
    <w:rsid w:val="00BE440E"/>
    <w:rsid w:val="00BE5367"/>
    <w:rsid w:val="00BE6D3E"/>
    <w:rsid w:val="00BE7CF1"/>
    <w:rsid w:val="00BF1031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28B3"/>
    <w:rsid w:val="00C02EE3"/>
    <w:rsid w:val="00C04100"/>
    <w:rsid w:val="00C04272"/>
    <w:rsid w:val="00C07F4D"/>
    <w:rsid w:val="00C1052E"/>
    <w:rsid w:val="00C10641"/>
    <w:rsid w:val="00C1156C"/>
    <w:rsid w:val="00C1246A"/>
    <w:rsid w:val="00C128C3"/>
    <w:rsid w:val="00C129E3"/>
    <w:rsid w:val="00C12BDD"/>
    <w:rsid w:val="00C16487"/>
    <w:rsid w:val="00C17E40"/>
    <w:rsid w:val="00C20C06"/>
    <w:rsid w:val="00C21D39"/>
    <w:rsid w:val="00C261E1"/>
    <w:rsid w:val="00C30633"/>
    <w:rsid w:val="00C3207C"/>
    <w:rsid w:val="00C3276F"/>
    <w:rsid w:val="00C32BBA"/>
    <w:rsid w:val="00C330A0"/>
    <w:rsid w:val="00C33511"/>
    <w:rsid w:val="00C34D88"/>
    <w:rsid w:val="00C35423"/>
    <w:rsid w:val="00C356CF"/>
    <w:rsid w:val="00C359EF"/>
    <w:rsid w:val="00C36691"/>
    <w:rsid w:val="00C37553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1A5"/>
    <w:rsid w:val="00C52F48"/>
    <w:rsid w:val="00C56E07"/>
    <w:rsid w:val="00C575B1"/>
    <w:rsid w:val="00C60BCF"/>
    <w:rsid w:val="00C610E6"/>
    <w:rsid w:val="00C62CE6"/>
    <w:rsid w:val="00C6310E"/>
    <w:rsid w:val="00C633FA"/>
    <w:rsid w:val="00C63772"/>
    <w:rsid w:val="00C63A9A"/>
    <w:rsid w:val="00C642AC"/>
    <w:rsid w:val="00C64622"/>
    <w:rsid w:val="00C667F4"/>
    <w:rsid w:val="00C70367"/>
    <w:rsid w:val="00C708BF"/>
    <w:rsid w:val="00C718BA"/>
    <w:rsid w:val="00C75112"/>
    <w:rsid w:val="00C76CF3"/>
    <w:rsid w:val="00C77DDB"/>
    <w:rsid w:val="00C8074E"/>
    <w:rsid w:val="00C80E67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E69"/>
    <w:rsid w:val="00CA4AB8"/>
    <w:rsid w:val="00CA4AF5"/>
    <w:rsid w:val="00CA5A65"/>
    <w:rsid w:val="00CA6503"/>
    <w:rsid w:val="00CB228A"/>
    <w:rsid w:val="00CB495C"/>
    <w:rsid w:val="00CB63EC"/>
    <w:rsid w:val="00CB659D"/>
    <w:rsid w:val="00CB6897"/>
    <w:rsid w:val="00CB7540"/>
    <w:rsid w:val="00CC09DF"/>
    <w:rsid w:val="00CC23E5"/>
    <w:rsid w:val="00CC3AE2"/>
    <w:rsid w:val="00CC4E2B"/>
    <w:rsid w:val="00CC5E95"/>
    <w:rsid w:val="00CC6035"/>
    <w:rsid w:val="00CD11F2"/>
    <w:rsid w:val="00CD178B"/>
    <w:rsid w:val="00CD1FF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7948"/>
    <w:rsid w:val="00CE79FD"/>
    <w:rsid w:val="00CE7A0F"/>
    <w:rsid w:val="00CF103F"/>
    <w:rsid w:val="00CF1897"/>
    <w:rsid w:val="00CF35E0"/>
    <w:rsid w:val="00CF501A"/>
    <w:rsid w:val="00CF62DC"/>
    <w:rsid w:val="00CF78BE"/>
    <w:rsid w:val="00CF7B47"/>
    <w:rsid w:val="00D00BD3"/>
    <w:rsid w:val="00D01BFE"/>
    <w:rsid w:val="00D01FE2"/>
    <w:rsid w:val="00D027A5"/>
    <w:rsid w:val="00D0322A"/>
    <w:rsid w:val="00D040A6"/>
    <w:rsid w:val="00D05DE4"/>
    <w:rsid w:val="00D06294"/>
    <w:rsid w:val="00D069EA"/>
    <w:rsid w:val="00D07C77"/>
    <w:rsid w:val="00D1119F"/>
    <w:rsid w:val="00D139D7"/>
    <w:rsid w:val="00D13DA6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555"/>
    <w:rsid w:val="00D30368"/>
    <w:rsid w:val="00D30A32"/>
    <w:rsid w:val="00D33A22"/>
    <w:rsid w:val="00D342EB"/>
    <w:rsid w:val="00D3465C"/>
    <w:rsid w:val="00D35106"/>
    <w:rsid w:val="00D3650D"/>
    <w:rsid w:val="00D37033"/>
    <w:rsid w:val="00D43C27"/>
    <w:rsid w:val="00D441FB"/>
    <w:rsid w:val="00D44550"/>
    <w:rsid w:val="00D44CDE"/>
    <w:rsid w:val="00D44D69"/>
    <w:rsid w:val="00D4592D"/>
    <w:rsid w:val="00D46CE3"/>
    <w:rsid w:val="00D502AB"/>
    <w:rsid w:val="00D50CF6"/>
    <w:rsid w:val="00D516BB"/>
    <w:rsid w:val="00D517F6"/>
    <w:rsid w:val="00D526B6"/>
    <w:rsid w:val="00D544D9"/>
    <w:rsid w:val="00D5554D"/>
    <w:rsid w:val="00D557CC"/>
    <w:rsid w:val="00D62085"/>
    <w:rsid w:val="00D6422A"/>
    <w:rsid w:val="00D64C0A"/>
    <w:rsid w:val="00D664E3"/>
    <w:rsid w:val="00D67005"/>
    <w:rsid w:val="00D677FA"/>
    <w:rsid w:val="00D67B28"/>
    <w:rsid w:val="00D70353"/>
    <w:rsid w:val="00D70FC9"/>
    <w:rsid w:val="00D713D3"/>
    <w:rsid w:val="00D7305C"/>
    <w:rsid w:val="00D74268"/>
    <w:rsid w:val="00D74CBC"/>
    <w:rsid w:val="00D750A3"/>
    <w:rsid w:val="00D75AAF"/>
    <w:rsid w:val="00D76F1D"/>
    <w:rsid w:val="00D77CC5"/>
    <w:rsid w:val="00D80CC2"/>
    <w:rsid w:val="00D81C92"/>
    <w:rsid w:val="00D871E0"/>
    <w:rsid w:val="00D87984"/>
    <w:rsid w:val="00D90232"/>
    <w:rsid w:val="00D93D23"/>
    <w:rsid w:val="00D95353"/>
    <w:rsid w:val="00D9545E"/>
    <w:rsid w:val="00D95F26"/>
    <w:rsid w:val="00D96515"/>
    <w:rsid w:val="00D9720E"/>
    <w:rsid w:val="00D9753F"/>
    <w:rsid w:val="00D97DEB"/>
    <w:rsid w:val="00DA0032"/>
    <w:rsid w:val="00DA0889"/>
    <w:rsid w:val="00DA3438"/>
    <w:rsid w:val="00DA3AA9"/>
    <w:rsid w:val="00DA3F1F"/>
    <w:rsid w:val="00DA48D9"/>
    <w:rsid w:val="00DA5668"/>
    <w:rsid w:val="00DA5C72"/>
    <w:rsid w:val="00DA61A6"/>
    <w:rsid w:val="00DA63B3"/>
    <w:rsid w:val="00DA68F9"/>
    <w:rsid w:val="00DB0645"/>
    <w:rsid w:val="00DB37F0"/>
    <w:rsid w:val="00DB5A07"/>
    <w:rsid w:val="00DB64B1"/>
    <w:rsid w:val="00DB750E"/>
    <w:rsid w:val="00DC243C"/>
    <w:rsid w:val="00DC343F"/>
    <w:rsid w:val="00DC68F4"/>
    <w:rsid w:val="00DD05EF"/>
    <w:rsid w:val="00DD23AC"/>
    <w:rsid w:val="00DD3C8D"/>
    <w:rsid w:val="00DD4F99"/>
    <w:rsid w:val="00DD71E5"/>
    <w:rsid w:val="00DD7F99"/>
    <w:rsid w:val="00DE0601"/>
    <w:rsid w:val="00DE1C62"/>
    <w:rsid w:val="00DE22A8"/>
    <w:rsid w:val="00DE2450"/>
    <w:rsid w:val="00DE3CEF"/>
    <w:rsid w:val="00DE47DB"/>
    <w:rsid w:val="00DE5078"/>
    <w:rsid w:val="00DE51D7"/>
    <w:rsid w:val="00DE597F"/>
    <w:rsid w:val="00DE64F7"/>
    <w:rsid w:val="00DE69D8"/>
    <w:rsid w:val="00DE6E6D"/>
    <w:rsid w:val="00DE75DA"/>
    <w:rsid w:val="00DE78EF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2215"/>
    <w:rsid w:val="00E025C2"/>
    <w:rsid w:val="00E02C69"/>
    <w:rsid w:val="00E032FC"/>
    <w:rsid w:val="00E036C0"/>
    <w:rsid w:val="00E037C3"/>
    <w:rsid w:val="00E0504A"/>
    <w:rsid w:val="00E05120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150D8"/>
    <w:rsid w:val="00E17378"/>
    <w:rsid w:val="00E2055C"/>
    <w:rsid w:val="00E2276A"/>
    <w:rsid w:val="00E2436D"/>
    <w:rsid w:val="00E246CA"/>
    <w:rsid w:val="00E2497C"/>
    <w:rsid w:val="00E30B2C"/>
    <w:rsid w:val="00E315E4"/>
    <w:rsid w:val="00E319DE"/>
    <w:rsid w:val="00E34052"/>
    <w:rsid w:val="00E34D2E"/>
    <w:rsid w:val="00E34E20"/>
    <w:rsid w:val="00E366BC"/>
    <w:rsid w:val="00E36B95"/>
    <w:rsid w:val="00E372FC"/>
    <w:rsid w:val="00E40045"/>
    <w:rsid w:val="00E41F88"/>
    <w:rsid w:val="00E43E40"/>
    <w:rsid w:val="00E472E8"/>
    <w:rsid w:val="00E47D6A"/>
    <w:rsid w:val="00E503A2"/>
    <w:rsid w:val="00E517C5"/>
    <w:rsid w:val="00E5421B"/>
    <w:rsid w:val="00E569B4"/>
    <w:rsid w:val="00E57E48"/>
    <w:rsid w:val="00E60314"/>
    <w:rsid w:val="00E6074A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924"/>
    <w:rsid w:val="00E72DEA"/>
    <w:rsid w:val="00E743E4"/>
    <w:rsid w:val="00E75D7F"/>
    <w:rsid w:val="00E75F68"/>
    <w:rsid w:val="00E7602E"/>
    <w:rsid w:val="00E76429"/>
    <w:rsid w:val="00E8250E"/>
    <w:rsid w:val="00E8344B"/>
    <w:rsid w:val="00E85539"/>
    <w:rsid w:val="00E85B57"/>
    <w:rsid w:val="00E870DF"/>
    <w:rsid w:val="00E90709"/>
    <w:rsid w:val="00E90DD7"/>
    <w:rsid w:val="00E92D5C"/>
    <w:rsid w:val="00E92FDF"/>
    <w:rsid w:val="00E93761"/>
    <w:rsid w:val="00E946B0"/>
    <w:rsid w:val="00E96435"/>
    <w:rsid w:val="00E971EE"/>
    <w:rsid w:val="00E97DBD"/>
    <w:rsid w:val="00EA0A91"/>
    <w:rsid w:val="00EA18BC"/>
    <w:rsid w:val="00EA385F"/>
    <w:rsid w:val="00EA52BD"/>
    <w:rsid w:val="00EA6980"/>
    <w:rsid w:val="00EB115E"/>
    <w:rsid w:val="00EB13C1"/>
    <w:rsid w:val="00EB17DB"/>
    <w:rsid w:val="00EB19DE"/>
    <w:rsid w:val="00EB29C7"/>
    <w:rsid w:val="00EB33FF"/>
    <w:rsid w:val="00EB58CA"/>
    <w:rsid w:val="00EC00DF"/>
    <w:rsid w:val="00EC06A5"/>
    <w:rsid w:val="00EC0C29"/>
    <w:rsid w:val="00EC1A37"/>
    <w:rsid w:val="00EC1C1F"/>
    <w:rsid w:val="00EC2400"/>
    <w:rsid w:val="00EC24F2"/>
    <w:rsid w:val="00EC2564"/>
    <w:rsid w:val="00EC30FA"/>
    <w:rsid w:val="00EC3265"/>
    <w:rsid w:val="00EC3ED3"/>
    <w:rsid w:val="00EC4561"/>
    <w:rsid w:val="00EC4A28"/>
    <w:rsid w:val="00EC6C07"/>
    <w:rsid w:val="00EC7201"/>
    <w:rsid w:val="00EC7B20"/>
    <w:rsid w:val="00ED0839"/>
    <w:rsid w:val="00ED08BF"/>
    <w:rsid w:val="00ED144B"/>
    <w:rsid w:val="00ED3AE4"/>
    <w:rsid w:val="00ED521D"/>
    <w:rsid w:val="00ED5553"/>
    <w:rsid w:val="00EE00CE"/>
    <w:rsid w:val="00EE1456"/>
    <w:rsid w:val="00EE31DA"/>
    <w:rsid w:val="00EE523F"/>
    <w:rsid w:val="00EE5FFE"/>
    <w:rsid w:val="00EE65B7"/>
    <w:rsid w:val="00EE6B23"/>
    <w:rsid w:val="00EE7672"/>
    <w:rsid w:val="00EF0086"/>
    <w:rsid w:val="00EF0E07"/>
    <w:rsid w:val="00EF166C"/>
    <w:rsid w:val="00EF3020"/>
    <w:rsid w:val="00EF35FC"/>
    <w:rsid w:val="00EF408A"/>
    <w:rsid w:val="00EF53B5"/>
    <w:rsid w:val="00EF5F09"/>
    <w:rsid w:val="00EF6C64"/>
    <w:rsid w:val="00EF7789"/>
    <w:rsid w:val="00EF7A14"/>
    <w:rsid w:val="00F006DC"/>
    <w:rsid w:val="00F0104D"/>
    <w:rsid w:val="00F0339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643F"/>
    <w:rsid w:val="00F27D00"/>
    <w:rsid w:val="00F304B0"/>
    <w:rsid w:val="00F31ACE"/>
    <w:rsid w:val="00F34A6D"/>
    <w:rsid w:val="00F34A94"/>
    <w:rsid w:val="00F34C96"/>
    <w:rsid w:val="00F34DC6"/>
    <w:rsid w:val="00F355A1"/>
    <w:rsid w:val="00F3587C"/>
    <w:rsid w:val="00F35A7A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4C85"/>
    <w:rsid w:val="00F46206"/>
    <w:rsid w:val="00F46821"/>
    <w:rsid w:val="00F5101B"/>
    <w:rsid w:val="00F52E0B"/>
    <w:rsid w:val="00F53C97"/>
    <w:rsid w:val="00F54CE9"/>
    <w:rsid w:val="00F550EA"/>
    <w:rsid w:val="00F55A73"/>
    <w:rsid w:val="00F56314"/>
    <w:rsid w:val="00F571AB"/>
    <w:rsid w:val="00F57D96"/>
    <w:rsid w:val="00F61369"/>
    <w:rsid w:val="00F6232D"/>
    <w:rsid w:val="00F62C9C"/>
    <w:rsid w:val="00F6523E"/>
    <w:rsid w:val="00F65541"/>
    <w:rsid w:val="00F65DF3"/>
    <w:rsid w:val="00F67EFA"/>
    <w:rsid w:val="00F7031E"/>
    <w:rsid w:val="00F7072B"/>
    <w:rsid w:val="00F727F0"/>
    <w:rsid w:val="00F736C2"/>
    <w:rsid w:val="00F739A4"/>
    <w:rsid w:val="00F73F45"/>
    <w:rsid w:val="00F7432B"/>
    <w:rsid w:val="00F744CE"/>
    <w:rsid w:val="00F74673"/>
    <w:rsid w:val="00F74E28"/>
    <w:rsid w:val="00F809D4"/>
    <w:rsid w:val="00F81B21"/>
    <w:rsid w:val="00F82ACD"/>
    <w:rsid w:val="00F836A6"/>
    <w:rsid w:val="00F83E2B"/>
    <w:rsid w:val="00F8404B"/>
    <w:rsid w:val="00F8455D"/>
    <w:rsid w:val="00F850F9"/>
    <w:rsid w:val="00F86506"/>
    <w:rsid w:val="00F870E4"/>
    <w:rsid w:val="00F871C1"/>
    <w:rsid w:val="00F878C2"/>
    <w:rsid w:val="00F87FCC"/>
    <w:rsid w:val="00F90FE5"/>
    <w:rsid w:val="00F914A6"/>
    <w:rsid w:val="00F91A0F"/>
    <w:rsid w:val="00F91A12"/>
    <w:rsid w:val="00F93DB3"/>
    <w:rsid w:val="00F947D5"/>
    <w:rsid w:val="00F956AD"/>
    <w:rsid w:val="00F95EA3"/>
    <w:rsid w:val="00F9641E"/>
    <w:rsid w:val="00F96C0A"/>
    <w:rsid w:val="00F96FF3"/>
    <w:rsid w:val="00F9736B"/>
    <w:rsid w:val="00F9766A"/>
    <w:rsid w:val="00F97FB4"/>
    <w:rsid w:val="00FA200F"/>
    <w:rsid w:val="00FA42E7"/>
    <w:rsid w:val="00FA49E5"/>
    <w:rsid w:val="00FA54C1"/>
    <w:rsid w:val="00FA63E7"/>
    <w:rsid w:val="00FB093C"/>
    <w:rsid w:val="00FB574E"/>
    <w:rsid w:val="00FB5810"/>
    <w:rsid w:val="00FB7C9F"/>
    <w:rsid w:val="00FC23F7"/>
    <w:rsid w:val="00FC327D"/>
    <w:rsid w:val="00FC34FF"/>
    <w:rsid w:val="00FC3602"/>
    <w:rsid w:val="00FC4CB3"/>
    <w:rsid w:val="00FC4E6F"/>
    <w:rsid w:val="00FC4FE5"/>
    <w:rsid w:val="00FC6E3D"/>
    <w:rsid w:val="00FD2949"/>
    <w:rsid w:val="00FD2CB9"/>
    <w:rsid w:val="00FD2E59"/>
    <w:rsid w:val="00FD610B"/>
    <w:rsid w:val="00FE1FEA"/>
    <w:rsid w:val="00FE2206"/>
    <w:rsid w:val="00FE3B47"/>
    <w:rsid w:val="00FE3CF5"/>
    <w:rsid w:val="00FE5AA6"/>
    <w:rsid w:val="00FE60A3"/>
    <w:rsid w:val="00FF0EF1"/>
    <w:rsid w:val="00FF2011"/>
    <w:rsid w:val="00FF354C"/>
    <w:rsid w:val="00FF44F2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Batang" w:hAnsi="Times" w:cs="Times New Roman"/>
        <w:sz w:val="2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sz w:val="20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26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94B75-2897-4642-BC69-F02F3C2D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150</cp:revision>
  <cp:lastPrinted>2019-02-06T01:41:00Z</cp:lastPrinted>
  <dcterms:created xsi:type="dcterms:W3CDTF">2020-07-25T22:08:00Z</dcterms:created>
  <dcterms:modified xsi:type="dcterms:W3CDTF">2020-08-06T05:21:00Z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